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16DB9" w14:textId="7F7A75DA" w:rsidR="002424A0" w:rsidRDefault="008D1ACE" w:rsidP="002424A0">
      <w:r w:rsidRPr="008D1ACE">
        <w:rPr>
          <w:noProof/>
          <w:lang w:eastAsia="it-IT"/>
        </w:rPr>
        <w:drawing>
          <wp:anchor distT="0" distB="0" distL="114300" distR="114300" simplePos="0" relativeHeight="251661312" behindDoc="0" locked="0" layoutInCell="1" allowOverlap="1" wp14:anchorId="7D8E213A" wp14:editId="4D0777BE">
            <wp:simplePos x="0" y="0"/>
            <wp:positionH relativeFrom="margin">
              <wp:align>center</wp:align>
            </wp:positionH>
            <wp:positionV relativeFrom="margin">
              <wp:align>top</wp:align>
            </wp:positionV>
            <wp:extent cx="5766435" cy="1206500"/>
            <wp:effectExtent l="0" t="0" r="5715" b="0"/>
            <wp:wrapSquare wrapText="bothSides"/>
            <wp:docPr id="10826483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435" cy="1206500"/>
                    </a:xfrm>
                    <a:prstGeom prst="rect">
                      <a:avLst/>
                    </a:prstGeom>
                    <a:noFill/>
                  </pic:spPr>
                </pic:pic>
              </a:graphicData>
            </a:graphic>
            <wp14:sizeRelH relativeFrom="page">
              <wp14:pctWidth>0</wp14:pctWidth>
            </wp14:sizeRelH>
            <wp14:sizeRelV relativeFrom="page">
              <wp14:pctHeight>0</wp14:pctHeight>
            </wp14:sizeRelV>
          </wp:anchor>
        </w:drawing>
      </w:r>
    </w:p>
    <w:p w14:paraId="693B38B5" w14:textId="77777777" w:rsidR="002424A0" w:rsidRDefault="002424A0" w:rsidP="002424A0"/>
    <w:p w14:paraId="3DDDB5A4" w14:textId="606AE25A" w:rsidR="008D1ACE" w:rsidRPr="008D1ACE" w:rsidRDefault="008D1ACE" w:rsidP="008D1ACE"/>
    <w:p w14:paraId="1FFB642D" w14:textId="77777777" w:rsidR="002424A0" w:rsidRDefault="002424A0" w:rsidP="002424A0"/>
    <w:p w14:paraId="31B05265" w14:textId="77777777" w:rsidR="008D1ACE" w:rsidRDefault="008D1ACE" w:rsidP="002424A0">
      <w:pPr>
        <w:rPr>
          <w:b/>
          <w:color w:val="0070C0"/>
          <w:sz w:val="32"/>
          <w:szCs w:val="32"/>
        </w:rPr>
      </w:pPr>
    </w:p>
    <w:p w14:paraId="7630294C" w14:textId="77777777" w:rsidR="008D1ACE" w:rsidRDefault="008D1ACE" w:rsidP="002424A0">
      <w:pPr>
        <w:rPr>
          <w:b/>
          <w:color w:val="0070C0"/>
          <w:sz w:val="32"/>
          <w:szCs w:val="32"/>
        </w:rPr>
      </w:pPr>
    </w:p>
    <w:p w14:paraId="7F56ED58" w14:textId="77777777" w:rsidR="008D1ACE" w:rsidRDefault="008D1ACE" w:rsidP="002424A0">
      <w:pPr>
        <w:rPr>
          <w:b/>
          <w:color w:val="0070C0"/>
          <w:sz w:val="32"/>
          <w:szCs w:val="32"/>
        </w:rPr>
      </w:pPr>
    </w:p>
    <w:p w14:paraId="4F522CF0" w14:textId="77777777" w:rsidR="008D1ACE" w:rsidRDefault="008D1ACE" w:rsidP="002424A0">
      <w:pPr>
        <w:rPr>
          <w:b/>
          <w:color w:val="0070C0"/>
          <w:sz w:val="32"/>
          <w:szCs w:val="32"/>
        </w:rPr>
      </w:pPr>
    </w:p>
    <w:p w14:paraId="0A3EE5D2" w14:textId="4483AE44" w:rsidR="002424A0" w:rsidRDefault="00253CE9" w:rsidP="002424A0">
      <w:pPr>
        <w:rPr>
          <w:b/>
          <w:color w:val="0070C0"/>
          <w:sz w:val="32"/>
          <w:szCs w:val="32"/>
        </w:rPr>
      </w:pPr>
      <w:r>
        <w:rPr>
          <w:b/>
          <w:color w:val="0070C0"/>
          <w:sz w:val="32"/>
          <w:szCs w:val="32"/>
        </w:rPr>
        <w:t xml:space="preserve">DOCUMENTO INERENTE LA </w:t>
      </w:r>
      <w:r w:rsidR="002424A0" w:rsidRPr="002424A0">
        <w:rPr>
          <w:b/>
          <w:color w:val="0070C0"/>
          <w:sz w:val="32"/>
          <w:szCs w:val="32"/>
        </w:rPr>
        <w:t>VERIFICA DELLA CUMULABILITA’ TRA I PREMI PREVISTI DAGLI ECO-SCHEMI DELLA PAC 2023-27, DAGLI INTERVENTI IN MATERIA DI AMBIENTE E CLIMA (SRA) DEL PSP 2023 – 27 SELEZIONATI DALLA REGIONE ABRUZZO E DA MISUR</w:t>
      </w:r>
      <w:r w:rsidR="008C5497">
        <w:rPr>
          <w:b/>
          <w:color w:val="0070C0"/>
          <w:sz w:val="32"/>
          <w:szCs w:val="32"/>
        </w:rPr>
        <w:t>E</w:t>
      </w:r>
      <w:r w:rsidR="002424A0" w:rsidRPr="002424A0">
        <w:rPr>
          <w:b/>
          <w:color w:val="0070C0"/>
          <w:sz w:val="32"/>
          <w:szCs w:val="32"/>
        </w:rPr>
        <w:t xml:space="preserve"> </w:t>
      </w:r>
      <w:r w:rsidR="00334616">
        <w:rPr>
          <w:b/>
          <w:color w:val="0070C0"/>
          <w:sz w:val="32"/>
          <w:szCs w:val="32"/>
        </w:rPr>
        <w:t xml:space="preserve">ANALOGHE </w:t>
      </w:r>
      <w:r w:rsidR="002424A0" w:rsidRPr="002424A0">
        <w:rPr>
          <w:b/>
          <w:color w:val="0070C0"/>
          <w:sz w:val="32"/>
          <w:szCs w:val="32"/>
        </w:rPr>
        <w:t>DEL PSR ABRUZZO 2014</w:t>
      </w:r>
      <w:r w:rsidR="00334616">
        <w:rPr>
          <w:b/>
          <w:color w:val="0070C0"/>
          <w:sz w:val="32"/>
          <w:szCs w:val="32"/>
        </w:rPr>
        <w:t>-</w:t>
      </w:r>
      <w:r w:rsidR="002424A0" w:rsidRPr="002424A0">
        <w:rPr>
          <w:b/>
          <w:color w:val="0070C0"/>
          <w:sz w:val="32"/>
          <w:szCs w:val="32"/>
        </w:rPr>
        <w:t>22</w:t>
      </w:r>
    </w:p>
    <w:p w14:paraId="6635853E" w14:textId="066E2EB9" w:rsidR="00CF14AA" w:rsidRDefault="00CF14AA" w:rsidP="002424A0">
      <w:pPr>
        <w:rPr>
          <w:b/>
          <w:color w:val="0070C0"/>
          <w:sz w:val="32"/>
          <w:szCs w:val="32"/>
        </w:rPr>
      </w:pPr>
    </w:p>
    <w:p w14:paraId="53438312" w14:textId="0A98F68A" w:rsidR="00F05212" w:rsidRPr="002424A0" w:rsidRDefault="00CF14AA" w:rsidP="0089719F">
      <w:pPr>
        <w:jc w:val="center"/>
        <w:rPr>
          <w:b/>
          <w:color w:val="0070C0"/>
          <w:sz w:val="32"/>
          <w:szCs w:val="32"/>
        </w:rPr>
      </w:pPr>
      <w:r w:rsidRPr="00B43479">
        <w:rPr>
          <w:b/>
          <w:color w:val="0070C0"/>
          <w:sz w:val="32"/>
          <w:szCs w:val="32"/>
        </w:rPr>
        <w:t>Versione 2</w:t>
      </w:r>
      <w:r>
        <w:rPr>
          <w:b/>
          <w:color w:val="0070C0"/>
          <w:sz w:val="32"/>
          <w:szCs w:val="32"/>
        </w:rPr>
        <w:t xml:space="preserve"> – Adeguata alle </w:t>
      </w:r>
      <w:r w:rsidR="00B43479">
        <w:rPr>
          <w:b/>
          <w:color w:val="0070C0"/>
          <w:sz w:val="32"/>
          <w:szCs w:val="32"/>
        </w:rPr>
        <w:t>“</w:t>
      </w:r>
      <w:bookmarkStart w:id="0" w:name="_GoBack"/>
      <w:r w:rsidR="00B43479" w:rsidRPr="00B43479">
        <w:rPr>
          <w:b/>
          <w:i/>
          <w:color w:val="0070C0"/>
          <w:sz w:val="32"/>
          <w:szCs w:val="32"/>
        </w:rPr>
        <w:t>LINEE GUIDA PER L’INDIVIDUAZIONE E LA GESTIONE DEI DOPPI FINAZIAMENTI CONNESSI ALLE MISURE ED AGLI INTERVENTI FEAGA E FEASR PAGATI A SUPERFICE E/O A CAPO SULLA BASE DI IMPEGNI DI GESTIONE DI CUI ALL’ARTICOLO 12, COMMA 6 DEL DM 0410739 DEL 4 AGOSTO 2023. (Allegato al DM n. 550630 del 6 ottobre 2023)”</w:t>
      </w:r>
    </w:p>
    <w:bookmarkEnd w:id="0"/>
    <w:p w14:paraId="2A036A1B" w14:textId="77777777" w:rsidR="002424A0" w:rsidRDefault="002424A0" w:rsidP="002424A0"/>
    <w:p w14:paraId="53D5B78F" w14:textId="77777777" w:rsidR="00334616" w:rsidRDefault="00334616" w:rsidP="002424A0">
      <w:pPr>
        <w:sectPr w:rsidR="00334616" w:rsidSect="00364BDD">
          <w:headerReference w:type="default" r:id="rId9"/>
          <w:footerReference w:type="even" r:id="rId10"/>
          <w:footerReference w:type="default" r:id="rId11"/>
          <w:pgSz w:w="16840" w:h="11900" w:orient="landscape"/>
          <w:pgMar w:top="1134" w:right="1134" w:bottom="1134" w:left="1417" w:header="708" w:footer="708" w:gutter="0"/>
          <w:cols w:space="708"/>
          <w:docGrid w:linePitch="360"/>
        </w:sectPr>
      </w:pPr>
    </w:p>
    <w:sdt>
      <w:sdtPr>
        <w:rPr>
          <w:rFonts w:eastAsiaTheme="minorEastAsia" w:cstheme="minorBidi"/>
          <w:color w:val="auto"/>
          <w:sz w:val="20"/>
          <w:szCs w:val="24"/>
          <w:lang w:eastAsia="en-US"/>
        </w:rPr>
        <w:id w:val="-1402201428"/>
        <w:docPartObj>
          <w:docPartGallery w:val="Table of Contents"/>
          <w:docPartUnique/>
        </w:docPartObj>
      </w:sdtPr>
      <w:sdtEndPr>
        <w:rPr>
          <w:b/>
          <w:bCs/>
        </w:rPr>
      </w:sdtEndPr>
      <w:sdtContent>
        <w:p w14:paraId="4BCB614A" w14:textId="3BCADB3C" w:rsidR="00334616" w:rsidRDefault="00334616">
          <w:pPr>
            <w:pStyle w:val="Titolosommario"/>
          </w:pPr>
          <w:r>
            <w:t>Sommario</w:t>
          </w:r>
        </w:p>
        <w:p w14:paraId="1CE85D81" w14:textId="3F940FDD" w:rsidR="00334616" w:rsidRDefault="00334616">
          <w:pPr>
            <w:pStyle w:val="Sommario1"/>
            <w:tabs>
              <w:tab w:val="right" w:leader="dot" w:pos="14279"/>
            </w:tabs>
            <w:rPr>
              <w:noProof/>
            </w:rPr>
          </w:pPr>
          <w:r>
            <w:fldChar w:fldCharType="begin"/>
          </w:r>
          <w:r>
            <w:instrText xml:space="preserve"> TOC \o "1-3" \h \z \u </w:instrText>
          </w:r>
          <w:r>
            <w:fldChar w:fldCharType="separate"/>
          </w:r>
          <w:hyperlink w:anchor="_Toc149243624" w:history="1">
            <w:r w:rsidRPr="00165DDC">
              <w:rPr>
                <w:rStyle w:val="Collegamentoipertestuale"/>
                <w:noProof/>
              </w:rPr>
              <w:t>PREMESSA</w:t>
            </w:r>
            <w:r>
              <w:rPr>
                <w:noProof/>
                <w:webHidden/>
              </w:rPr>
              <w:tab/>
            </w:r>
            <w:r>
              <w:rPr>
                <w:noProof/>
                <w:webHidden/>
              </w:rPr>
              <w:fldChar w:fldCharType="begin"/>
            </w:r>
            <w:r>
              <w:rPr>
                <w:noProof/>
                <w:webHidden/>
              </w:rPr>
              <w:instrText xml:space="preserve"> PAGEREF _Toc149243624 \h </w:instrText>
            </w:r>
            <w:r>
              <w:rPr>
                <w:noProof/>
                <w:webHidden/>
              </w:rPr>
            </w:r>
            <w:r>
              <w:rPr>
                <w:noProof/>
                <w:webHidden/>
              </w:rPr>
              <w:fldChar w:fldCharType="separate"/>
            </w:r>
            <w:r>
              <w:rPr>
                <w:noProof/>
                <w:webHidden/>
              </w:rPr>
              <w:t>3</w:t>
            </w:r>
            <w:r>
              <w:rPr>
                <w:noProof/>
                <w:webHidden/>
              </w:rPr>
              <w:fldChar w:fldCharType="end"/>
            </w:r>
          </w:hyperlink>
        </w:p>
        <w:p w14:paraId="1957D025" w14:textId="525C935C" w:rsidR="00334616" w:rsidRDefault="00023093">
          <w:pPr>
            <w:pStyle w:val="Sommario1"/>
            <w:tabs>
              <w:tab w:val="left" w:pos="440"/>
              <w:tab w:val="right" w:leader="dot" w:pos="14279"/>
            </w:tabs>
            <w:rPr>
              <w:noProof/>
            </w:rPr>
          </w:pPr>
          <w:hyperlink w:anchor="_Toc149243625" w:history="1">
            <w:r w:rsidR="00334616" w:rsidRPr="00165DDC">
              <w:rPr>
                <w:rStyle w:val="Collegamentoipertestuale"/>
                <w:noProof/>
              </w:rPr>
              <w:t>1.</w:t>
            </w:r>
            <w:r w:rsidR="00334616">
              <w:rPr>
                <w:noProof/>
              </w:rPr>
              <w:tab/>
            </w:r>
            <w:r w:rsidR="00334616" w:rsidRPr="00165DDC">
              <w:rPr>
                <w:rStyle w:val="Collegamentoipertestuale"/>
                <w:noProof/>
              </w:rPr>
              <w:t>V</w:t>
            </w:r>
            <w:r w:rsidR="00F05212">
              <w:rPr>
                <w:rStyle w:val="Collegamentoipertestuale"/>
                <w:noProof/>
              </w:rPr>
              <w:t xml:space="preserve">erifiche della </w:t>
            </w:r>
            <w:r w:rsidR="00334616" w:rsidRPr="00165DDC">
              <w:rPr>
                <w:rStyle w:val="Collegamentoipertestuale"/>
                <w:noProof/>
              </w:rPr>
              <w:t>Cumulabilità dei premi previsti dai pagamenti per Eco-Schemi e per gli interventi SRA selezionati dalla Regione Abruzzo</w:t>
            </w:r>
            <w:r w:rsidR="00334616">
              <w:rPr>
                <w:noProof/>
                <w:webHidden/>
              </w:rPr>
              <w:tab/>
            </w:r>
            <w:r w:rsidR="00334616">
              <w:rPr>
                <w:noProof/>
                <w:webHidden/>
              </w:rPr>
              <w:fldChar w:fldCharType="begin"/>
            </w:r>
            <w:r w:rsidR="00334616">
              <w:rPr>
                <w:noProof/>
                <w:webHidden/>
              </w:rPr>
              <w:instrText xml:space="preserve"> PAGEREF _Toc149243625 \h </w:instrText>
            </w:r>
            <w:r w:rsidR="00334616">
              <w:rPr>
                <w:noProof/>
                <w:webHidden/>
              </w:rPr>
            </w:r>
            <w:r w:rsidR="00334616">
              <w:rPr>
                <w:noProof/>
                <w:webHidden/>
              </w:rPr>
              <w:fldChar w:fldCharType="separate"/>
            </w:r>
            <w:r w:rsidR="00334616">
              <w:rPr>
                <w:noProof/>
                <w:webHidden/>
              </w:rPr>
              <w:t>6</w:t>
            </w:r>
            <w:r w:rsidR="00334616">
              <w:rPr>
                <w:noProof/>
                <w:webHidden/>
              </w:rPr>
              <w:fldChar w:fldCharType="end"/>
            </w:r>
          </w:hyperlink>
        </w:p>
        <w:p w14:paraId="58D8CA58" w14:textId="7CACA411" w:rsidR="00334616" w:rsidRDefault="00023093">
          <w:pPr>
            <w:pStyle w:val="Sommario2"/>
            <w:tabs>
              <w:tab w:val="right" w:leader="dot" w:pos="14279"/>
            </w:tabs>
            <w:rPr>
              <w:noProof/>
            </w:rPr>
          </w:pPr>
          <w:hyperlink w:anchor="_Toc149243626" w:history="1">
            <w:r w:rsidR="00334616" w:rsidRPr="00165DDC">
              <w:rPr>
                <w:rStyle w:val="Collegamentoipertestuale"/>
                <w:noProof/>
              </w:rPr>
              <w:t>Eco-Schema 1 (ES1): Lotta all’antimicrobico resistenza (Livello 1) e Benessere animale-SQNBA e Pascolamento (Livello 2)</w:t>
            </w:r>
            <w:r w:rsidR="00334616">
              <w:rPr>
                <w:noProof/>
                <w:webHidden/>
              </w:rPr>
              <w:tab/>
            </w:r>
            <w:r w:rsidR="00334616">
              <w:rPr>
                <w:noProof/>
                <w:webHidden/>
              </w:rPr>
              <w:fldChar w:fldCharType="begin"/>
            </w:r>
            <w:r w:rsidR="00334616">
              <w:rPr>
                <w:noProof/>
                <w:webHidden/>
              </w:rPr>
              <w:instrText xml:space="preserve"> PAGEREF _Toc149243626 \h </w:instrText>
            </w:r>
            <w:r w:rsidR="00334616">
              <w:rPr>
                <w:noProof/>
                <w:webHidden/>
              </w:rPr>
            </w:r>
            <w:r w:rsidR="00334616">
              <w:rPr>
                <w:noProof/>
                <w:webHidden/>
              </w:rPr>
              <w:fldChar w:fldCharType="separate"/>
            </w:r>
            <w:r w:rsidR="00334616">
              <w:rPr>
                <w:noProof/>
                <w:webHidden/>
              </w:rPr>
              <w:t>6</w:t>
            </w:r>
            <w:r w:rsidR="00334616">
              <w:rPr>
                <w:noProof/>
                <w:webHidden/>
              </w:rPr>
              <w:fldChar w:fldCharType="end"/>
            </w:r>
          </w:hyperlink>
        </w:p>
        <w:p w14:paraId="0FD786EF" w14:textId="10D3172E" w:rsidR="00334616" w:rsidRDefault="00023093">
          <w:pPr>
            <w:pStyle w:val="Sommario2"/>
            <w:tabs>
              <w:tab w:val="right" w:leader="dot" w:pos="14279"/>
            </w:tabs>
            <w:rPr>
              <w:noProof/>
            </w:rPr>
          </w:pPr>
          <w:hyperlink w:anchor="_Toc149243627" w:history="1">
            <w:r w:rsidR="00334616" w:rsidRPr="00165DDC">
              <w:rPr>
                <w:rStyle w:val="Collegamentoipertestuale"/>
                <w:noProof/>
              </w:rPr>
              <w:t>Eco-Schema 2(ES2): Inerbimento colture arboree</w:t>
            </w:r>
            <w:r w:rsidR="00334616">
              <w:rPr>
                <w:noProof/>
                <w:webHidden/>
              </w:rPr>
              <w:tab/>
            </w:r>
            <w:r w:rsidR="00334616">
              <w:rPr>
                <w:noProof/>
                <w:webHidden/>
              </w:rPr>
              <w:fldChar w:fldCharType="begin"/>
            </w:r>
            <w:r w:rsidR="00334616">
              <w:rPr>
                <w:noProof/>
                <w:webHidden/>
              </w:rPr>
              <w:instrText xml:space="preserve"> PAGEREF _Toc149243627 \h </w:instrText>
            </w:r>
            <w:r w:rsidR="00334616">
              <w:rPr>
                <w:noProof/>
                <w:webHidden/>
              </w:rPr>
            </w:r>
            <w:r w:rsidR="00334616">
              <w:rPr>
                <w:noProof/>
                <w:webHidden/>
              </w:rPr>
              <w:fldChar w:fldCharType="separate"/>
            </w:r>
            <w:r w:rsidR="00334616">
              <w:rPr>
                <w:noProof/>
                <w:webHidden/>
              </w:rPr>
              <w:t>11</w:t>
            </w:r>
            <w:r w:rsidR="00334616">
              <w:rPr>
                <w:noProof/>
                <w:webHidden/>
              </w:rPr>
              <w:fldChar w:fldCharType="end"/>
            </w:r>
          </w:hyperlink>
        </w:p>
        <w:p w14:paraId="5A60470E" w14:textId="4BCA2A02" w:rsidR="00334616" w:rsidRDefault="00023093">
          <w:pPr>
            <w:pStyle w:val="Sommario2"/>
            <w:tabs>
              <w:tab w:val="right" w:leader="dot" w:pos="14279"/>
            </w:tabs>
            <w:rPr>
              <w:noProof/>
            </w:rPr>
          </w:pPr>
          <w:hyperlink w:anchor="_Toc149243628" w:history="1">
            <w:r w:rsidR="00334616" w:rsidRPr="00165DDC">
              <w:rPr>
                <w:rStyle w:val="Collegamentoipertestuale"/>
                <w:noProof/>
              </w:rPr>
              <w:t>Eco-Schema 3 (ES3): Oliveti a valenza paesaggistica</w:t>
            </w:r>
            <w:r w:rsidR="00334616">
              <w:rPr>
                <w:noProof/>
                <w:webHidden/>
              </w:rPr>
              <w:tab/>
            </w:r>
            <w:r w:rsidR="00334616">
              <w:rPr>
                <w:noProof/>
                <w:webHidden/>
              </w:rPr>
              <w:fldChar w:fldCharType="begin"/>
            </w:r>
            <w:r w:rsidR="00334616">
              <w:rPr>
                <w:noProof/>
                <w:webHidden/>
              </w:rPr>
              <w:instrText xml:space="preserve"> PAGEREF _Toc149243628 \h </w:instrText>
            </w:r>
            <w:r w:rsidR="00334616">
              <w:rPr>
                <w:noProof/>
                <w:webHidden/>
              </w:rPr>
            </w:r>
            <w:r w:rsidR="00334616">
              <w:rPr>
                <w:noProof/>
                <w:webHidden/>
              </w:rPr>
              <w:fldChar w:fldCharType="separate"/>
            </w:r>
            <w:r w:rsidR="00334616">
              <w:rPr>
                <w:noProof/>
                <w:webHidden/>
              </w:rPr>
              <w:t>14</w:t>
            </w:r>
            <w:r w:rsidR="00334616">
              <w:rPr>
                <w:noProof/>
                <w:webHidden/>
              </w:rPr>
              <w:fldChar w:fldCharType="end"/>
            </w:r>
          </w:hyperlink>
        </w:p>
        <w:p w14:paraId="3A92C1D2" w14:textId="70E91D49" w:rsidR="00334616" w:rsidRDefault="00023093">
          <w:pPr>
            <w:pStyle w:val="Sommario2"/>
            <w:tabs>
              <w:tab w:val="right" w:leader="dot" w:pos="14279"/>
            </w:tabs>
            <w:rPr>
              <w:noProof/>
            </w:rPr>
          </w:pPr>
          <w:hyperlink w:anchor="_Toc149243629" w:history="1">
            <w:r w:rsidR="00334616" w:rsidRPr="00165DDC">
              <w:rPr>
                <w:rStyle w:val="Collegamentoipertestuale"/>
                <w:noProof/>
              </w:rPr>
              <w:t>Eco-Schema 4</w:t>
            </w:r>
            <w:r w:rsidR="00F05212">
              <w:rPr>
                <w:rStyle w:val="Collegamentoipertestuale"/>
                <w:noProof/>
              </w:rPr>
              <w:t xml:space="preserve"> (ES4)</w:t>
            </w:r>
            <w:r w:rsidR="00334616" w:rsidRPr="00165DDC">
              <w:rPr>
                <w:rStyle w:val="Collegamentoipertestuale"/>
                <w:noProof/>
              </w:rPr>
              <w:t>: Foraggere avvicendate</w:t>
            </w:r>
            <w:r w:rsidR="00334616">
              <w:rPr>
                <w:noProof/>
                <w:webHidden/>
              </w:rPr>
              <w:tab/>
            </w:r>
            <w:r w:rsidR="00334616">
              <w:rPr>
                <w:noProof/>
                <w:webHidden/>
              </w:rPr>
              <w:fldChar w:fldCharType="begin"/>
            </w:r>
            <w:r w:rsidR="00334616">
              <w:rPr>
                <w:noProof/>
                <w:webHidden/>
              </w:rPr>
              <w:instrText xml:space="preserve"> PAGEREF _Toc149243629 \h </w:instrText>
            </w:r>
            <w:r w:rsidR="00334616">
              <w:rPr>
                <w:noProof/>
                <w:webHidden/>
              </w:rPr>
            </w:r>
            <w:r w:rsidR="00334616">
              <w:rPr>
                <w:noProof/>
                <w:webHidden/>
              </w:rPr>
              <w:fldChar w:fldCharType="separate"/>
            </w:r>
            <w:r w:rsidR="00334616">
              <w:rPr>
                <w:noProof/>
                <w:webHidden/>
              </w:rPr>
              <w:t>17</w:t>
            </w:r>
            <w:r w:rsidR="00334616">
              <w:rPr>
                <w:noProof/>
                <w:webHidden/>
              </w:rPr>
              <w:fldChar w:fldCharType="end"/>
            </w:r>
          </w:hyperlink>
        </w:p>
        <w:p w14:paraId="2B22780C" w14:textId="00C329E9" w:rsidR="00334616" w:rsidRDefault="00023093">
          <w:pPr>
            <w:pStyle w:val="Sommario2"/>
            <w:tabs>
              <w:tab w:val="right" w:leader="dot" w:pos="14279"/>
            </w:tabs>
            <w:rPr>
              <w:noProof/>
            </w:rPr>
          </w:pPr>
          <w:hyperlink w:anchor="_Toc149243630" w:history="1">
            <w:r w:rsidR="00334616" w:rsidRPr="00165DDC">
              <w:rPr>
                <w:rStyle w:val="Collegamentoipertestuale"/>
                <w:noProof/>
              </w:rPr>
              <w:t>Eco-Schema 5</w:t>
            </w:r>
            <w:r w:rsidR="00F05212">
              <w:rPr>
                <w:rStyle w:val="Collegamentoipertestuale"/>
                <w:noProof/>
              </w:rPr>
              <w:t xml:space="preserve"> (ES5)</w:t>
            </w:r>
            <w:r w:rsidR="00334616" w:rsidRPr="00165DDC">
              <w:rPr>
                <w:rStyle w:val="Collegamentoipertestuale"/>
                <w:noProof/>
              </w:rPr>
              <w:t>: Impollinatori</w:t>
            </w:r>
            <w:r w:rsidR="00334616">
              <w:rPr>
                <w:noProof/>
                <w:webHidden/>
              </w:rPr>
              <w:tab/>
            </w:r>
            <w:r w:rsidR="00334616">
              <w:rPr>
                <w:noProof/>
                <w:webHidden/>
              </w:rPr>
              <w:fldChar w:fldCharType="begin"/>
            </w:r>
            <w:r w:rsidR="00334616">
              <w:rPr>
                <w:noProof/>
                <w:webHidden/>
              </w:rPr>
              <w:instrText xml:space="preserve"> PAGEREF _Toc149243630 \h </w:instrText>
            </w:r>
            <w:r w:rsidR="00334616">
              <w:rPr>
                <w:noProof/>
                <w:webHidden/>
              </w:rPr>
            </w:r>
            <w:r w:rsidR="00334616">
              <w:rPr>
                <w:noProof/>
                <w:webHidden/>
              </w:rPr>
              <w:fldChar w:fldCharType="separate"/>
            </w:r>
            <w:r w:rsidR="00334616">
              <w:rPr>
                <w:noProof/>
                <w:webHidden/>
              </w:rPr>
              <w:t>23</w:t>
            </w:r>
            <w:r w:rsidR="00334616">
              <w:rPr>
                <w:noProof/>
                <w:webHidden/>
              </w:rPr>
              <w:fldChar w:fldCharType="end"/>
            </w:r>
          </w:hyperlink>
        </w:p>
        <w:p w14:paraId="64642745" w14:textId="0E6184F2" w:rsidR="00334616" w:rsidRDefault="00023093">
          <w:pPr>
            <w:pStyle w:val="Sommario1"/>
            <w:tabs>
              <w:tab w:val="left" w:pos="440"/>
              <w:tab w:val="right" w:leader="dot" w:pos="14279"/>
            </w:tabs>
            <w:rPr>
              <w:noProof/>
            </w:rPr>
          </w:pPr>
          <w:hyperlink w:anchor="_Toc149243631" w:history="1">
            <w:r w:rsidR="00334616" w:rsidRPr="00165DDC">
              <w:rPr>
                <w:rStyle w:val="Collegamentoipertestuale"/>
                <w:noProof/>
              </w:rPr>
              <w:t>2.</w:t>
            </w:r>
            <w:r w:rsidR="00334616">
              <w:rPr>
                <w:noProof/>
              </w:rPr>
              <w:tab/>
            </w:r>
            <w:r w:rsidR="00334616" w:rsidRPr="00165DDC">
              <w:rPr>
                <w:rStyle w:val="Collegamentoipertestuale"/>
                <w:noProof/>
              </w:rPr>
              <w:t>Verifiche della cumulabilità dei premi previsti per gli interventi SRA (ACA) attivati dalla Regione Abruzzo</w:t>
            </w:r>
            <w:r w:rsidR="00334616">
              <w:rPr>
                <w:noProof/>
                <w:webHidden/>
              </w:rPr>
              <w:tab/>
            </w:r>
            <w:r w:rsidR="00334616">
              <w:rPr>
                <w:noProof/>
                <w:webHidden/>
              </w:rPr>
              <w:fldChar w:fldCharType="begin"/>
            </w:r>
            <w:r w:rsidR="00334616">
              <w:rPr>
                <w:noProof/>
                <w:webHidden/>
              </w:rPr>
              <w:instrText xml:space="preserve"> PAGEREF _Toc149243631 \h </w:instrText>
            </w:r>
            <w:r w:rsidR="00334616">
              <w:rPr>
                <w:noProof/>
                <w:webHidden/>
              </w:rPr>
            </w:r>
            <w:r w:rsidR="00334616">
              <w:rPr>
                <w:noProof/>
                <w:webHidden/>
              </w:rPr>
              <w:fldChar w:fldCharType="separate"/>
            </w:r>
            <w:r w:rsidR="00334616">
              <w:rPr>
                <w:noProof/>
                <w:webHidden/>
              </w:rPr>
              <w:t>28</w:t>
            </w:r>
            <w:r w:rsidR="00334616">
              <w:rPr>
                <w:noProof/>
                <w:webHidden/>
              </w:rPr>
              <w:fldChar w:fldCharType="end"/>
            </w:r>
          </w:hyperlink>
        </w:p>
        <w:p w14:paraId="714363C5" w14:textId="78B2AC81" w:rsidR="00334616" w:rsidRDefault="00023093">
          <w:pPr>
            <w:pStyle w:val="Sommario2"/>
            <w:tabs>
              <w:tab w:val="right" w:leader="dot" w:pos="14279"/>
            </w:tabs>
            <w:rPr>
              <w:noProof/>
            </w:rPr>
          </w:pPr>
          <w:hyperlink w:anchor="_Toc149243632" w:history="1">
            <w:r w:rsidR="00334616" w:rsidRPr="00165DDC">
              <w:rPr>
                <w:rStyle w:val="Collegamentoipertestuale"/>
                <w:noProof/>
              </w:rPr>
              <w:t>Intervento SRA01 (Produzione integrata)</w:t>
            </w:r>
            <w:r w:rsidR="00334616">
              <w:rPr>
                <w:noProof/>
                <w:webHidden/>
              </w:rPr>
              <w:tab/>
            </w:r>
            <w:r w:rsidR="00334616">
              <w:rPr>
                <w:noProof/>
                <w:webHidden/>
              </w:rPr>
              <w:fldChar w:fldCharType="begin"/>
            </w:r>
            <w:r w:rsidR="00334616">
              <w:rPr>
                <w:noProof/>
                <w:webHidden/>
              </w:rPr>
              <w:instrText xml:space="preserve"> PAGEREF _Toc149243632 \h </w:instrText>
            </w:r>
            <w:r w:rsidR="00334616">
              <w:rPr>
                <w:noProof/>
                <w:webHidden/>
              </w:rPr>
            </w:r>
            <w:r w:rsidR="00334616">
              <w:rPr>
                <w:noProof/>
                <w:webHidden/>
              </w:rPr>
              <w:fldChar w:fldCharType="separate"/>
            </w:r>
            <w:r w:rsidR="00334616">
              <w:rPr>
                <w:noProof/>
                <w:webHidden/>
              </w:rPr>
              <w:t>28</w:t>
            </w:r>
            <w:r w:rsidR="00334616">
              <w:rPr>
                <w:noProof/>
                <w:webHidden/>
              </w:rPr>
              <w:fldChar w:fldCharType="end"/>
            </w:r>
          </w:hyperlink>
        </w:p>
        <w:p w14:paraId="41577760" w14:textId="5DFBD5AB" w:rsidR="00334616" w:rsidRDefault="00023093">
          <w:pPr>
            <w:pStyle w:val="Sommario2"/>
            <w:tabs>
              <w:tab w:val="right" w:leader="dot" w:pos="14279"/>
            </w:tabs>
            <w:rPr>
              <w:noProof/>
            </w:rPr>
          </w:pPr>
          <w:hyperlink w:anchor="_Toc149243633" w:history="1">
            <w:r w:rsidR="00334616" w:rsidRPr="00165DDC">
              <w:rPr>
                <w:rStyle w:val="Collegamentoipertestuale"/>
                <w:noProof/>
              </w:rPr>
              <w:t>Intervento SRA03 (Tecniche di lavorazione ridotta dei suoli)</w:t>
            </w:r>
            <w:r w:rsidR="00334616">
              <w:rPr>
                <w:noProof/>
                <w:webHidden/>
              </w:rPr>
              <w:tab/>
            </w:r>
            <w:r w:rsidR="00334616">
              <w:rPr>
                <w:noProof/>
                <w:webHidden/>
              </w:rPr>
              <w:fldChar w:fldCharType="begin"/>
            </w:r>
            <w:r w:rsidR="00334616">
              <w:rPr>
                <w:noProof/>
                <w:webHidden/>
              </w:rPr>
              <w:instrText xml:space="preserve"> PAGEREF _Toc149243633 \h </w:instrText>
            </w:r>
            <w:r w:rsidR="00334616">
              <w:rPr>
                <w:noProof/>
                <w:webHidden/>
              </w:rPr>
            </w:r>
            <w:r w:rsidR="00334616">
              <w:rPr>
                <w:noProof/>
                <w:webHidden/>
              </w:rPr>
              <w:fldChar w:fldCharType="separate"/>
            </w:r>
            <w:r w:rsidR="00334616">
              <w:rPr>
                <w:noProof/>
                <w:webHidden/>
              </w:rPr>
              <w:t>29</w:t>
            </w:r>
            <w:r w:rsidR="00334616">
              <w:rPr>
                <w:noProof/>
                <w:webHidden/>
              </w:rPr>
              <w:fldChar w:fldCharType="end"/>
            </w:r>
          </w:hyperlink>
        </w:p>
        <w:p w14:paraId="538B6CA0" w14:textId="5CCA3C55" w:rsidR="00334616" w:rsidRDefault="00023093">
          <w:pPr>
            <w:pStyle w:val="Sommario2"/>
            <w:tabs>
              <w:tab w:val="right" w:leader="dot" w:pos="14279"/>
            </w:tabs>
            <w:rPr>
              <w:noProof/>
            </w:rPr>
          </w:pPr>
          <w:hyperlink w:anchor="_Toc149243634" w:history="1">
            <w:r w:rsidR="00334616" w:rsidRPr="00165DDC">
              <w:rPr>
                <w:rStyle w:val="Collegamentoipertestuale"/>
                <w:noProof/>
              </w:rPr>
              <w:t>Intervento SRA06 (Cover crops)</w:t>
            </w:r>
            <w:r w:rsidR="00334616">
              <w:rPr>
                <w:noProof/>
                <w:webHidden/>
              </w:rPr>
              <w:tab/>
            </w:r>
            <w:r w:rsidR="00334616">
              <w:rPr>
                <w:noProof/>
                <w:webHidden/>
              </w:rPr>
              <w:fldChar w:fldCharType="begin"/>
            </w:r>
            <w:r w:rsidR="00334616">
              <w:rPr>
                <w:noProof/>
                <w:webHidden/>
              </w:rPr>
              <w:instrText xml:space="preserve"> PAGEREF _Toc149243634 \h </w:instrText>
            </w:r>
            <w:r w:rsidR="00334616">
              <w:rPr>
                <w:noProof/>
                <w:webHidden/>
              </w:rPr>
            </w:r>
            <w:r w:rsidR="00334616">
              <w:rPr>
                <w:noProof/>
                <w:webHidden/>
              </w:rPr>
              <w:fldChar w:fldCharType="separate"/>
            </w:r>
            <w:r w:rsidR="00334616">
              <w:rPr>
                <w:noProof/>
                <w:webHidden/>
              </w:rPr>
              <w:t>30</w:t>
            </w:r>
            <w:r w:rsidR="00334616">
              <w:rPr>
                <w:noProof/>
                <w:webHidden/>
              </w:rPr>
              <w:fldChar w:fldCharType="end"/>
            </w:r>
          </w:hyperlink>
        </w:p>
        <w:p w14:paraId="26D30C4B" w14:textId="396831C9" w:rsidR="00334616" w:rsidRDefault="00023093">
          <w:pPr>
            <w:pStyle w:val="Sommario2"/>
            <w:tabs>
              <w:tab w:val="right" w:leader="dot" w:pos="14279"/>
            </w:tabs>
            <w:rPr>
              <w:noProof/>
            </w:rPr>
          </w:pPr>
          <w:hyperlink w:anchor="_Toc149243635" w:history="1">
            <w:r w:rsidR="00334616" w:rsidRPr="00165DDC">
              <w:rPr>
                <w:rStyle w:val="Collegamentoipertestuale"/>
                <w:noProof/>
              </w:rPr>
              <w:t>Intervento SRA08 (Gestione prati e pascoli permanenti)</w:t>
            </w:r>
            <w:r w:rsidR="00334616">
              <w:rPr>
                <w:noProof/>
                <w:webHidden/>
              </w:rPr>
              <w:tab/>
            </w:r>
            <w:r w:rsidR="00334616">
              <w:rPr>
                <w:noProof/>
                <w:webHidden/>
              </w:rPr>
              <w:fldChar w:fldCharType="begin"/>
            </w:r>
            <w:r w:rsidR="00334616">
              <w:rPr>
                <w:noProof/>
                <w:webHidden/>
              </w:rPr>
              <w:instrText xml:space="preserve"> PAGEREF _Toc149243635 \h </w:instrText>
            </w:r>
            <w:r w:rsidR="00334616">
              <w:rPr>
                <w:noProof/>
                <w:webHidden/>
              </w:rPr>
            </w:r>
            <w:r w:rsidR="00334616">
              <w:rPr>
                <w:noProof/>
                <w:webHidden/>
              </w:rPr>
              <w:fldChar w:fldCharType="separate"/>
            </w:r>
            <w:r w:rsidR="00334616">
              <w:rPr>
                <w:noProof/>
                <w:webHidden/>
              </w:rPr>
              <w:t>31</w:t>
            </w:r>
            <w:r w:rsidR="00334616">
              <w:rPr>
                <w:noProof/>
                <w:webHidden/>
              </w:rPr>
              <w:fldChar w:fldCharType="end"/>
            </w:r>
          </w:hyperlink>
        </w:p>
        <w:p w14:paraId="098B6EBE" w14:textId="05D3E1D3" w:rsidR="00334616" w:rsidRDefault="00023093">
          <w:pPr>
            <w:pStyle w:val="Sommario2"/>
            <w:tabs>
              <w:tab w:val="right" w:leader="dot" w:pos="14279"/>
            </w:tabs>
            <w:rPr>
              <w:noProof/>
            </w:rPr>
          </w:pPr>
          <w:hyperlink w:anchor="_Toc149243636" w:history="1">
            <w:r w:rsidR="00334616" w:rsidRPr="00165DDC">
              <w:rPr>
                <w:rStyle w:val="Collegamentoipertestuale"/>
                <w:noProof/>
              </w:rPr>
              <w:t>Intervento SRA14 (Allevatori custodi dell’agrobiodiversità)</w:t>
            </w:r>
            <w:r w:rsidR="00334616">
              <w:rPr>
                <w:noProof/>
                <w:webHidden/>
              </w:rPr>
              <w:tab/>
            </w:r>
            <w:r w:rsidR="00334616">
              <w:rPr>
                <w:noProof/>
                <w:webHidden/>
              </w:rPr>
              <w:fldChar w:fldCharType="begin"/>
            </w:r>
            <w:r w:rsidR="00334616">
              <w:rPr>
                <w:noProof/>
                <w:webHidden/>
              </w:rPr>
              <w:instrText xml:space="preserve"> PAGEREF _Toc149243636 \h </w:instrText>
            </w:r>
            <w:r w:rsidR="00334616">
              <w:rPr>
                <w:noProof/>
                <w:webHidden/>
              </w:rPr>
            </w:r>
            <w:r w:rsidR="00334616">
              <w:rPr>
                <w:noProof/>
                <w:webHidden/>
              </w:rPr>
              <w:fldChar w:fldCharType="separate"/>
            </w:r>
            <w:r w:rsidR="00334616">
              <w:rPr>
                <w:noProof/>
                <w:webHidden/>
              </w:rPr>
              <w:t>31</w:t>
            </w:r>
            <w:r w:rsidR="00334616">
              <w:rPr>
                <w:noProof/>
                <w:webHidden/>
              </w:rPr>
              <w:fldChar w:fldCharType="end"/>
            </w:r>
          </w:hyperlink>
        </w:p>
        <w:p w14:paraId="45242C2A" w14:textId="04F0B948" w:rsidR="00334616" w:rsidRDefault="00023093">
          <w:pPr>
            <w:pStyle w:val="Sommario2"/>
            <w:tabs>
              <w:tab w:val="right" w:leader="dot" w:pos="14279"/>
            </w:tabs>
            <w:rPr>
              <w:noProof/>
            </w:rPr>
          </w:pPr>
          <w:hyperlink w:anchor="_Toc149243637" w:history="1">
            <w:r w:rsidR="00334616" w:rsidRPr="00165DDC">
              <w:rPr>
                <w:rStyle w:val="Collegamentoipertestuale"/>
                <w:noProof/>
              </w:rPr>
              <w:t>Intervento SRA19 (Riduzione impiego fitofarmaci)</w:t>
            </w:r>
            <w:r w:rsidR="00334616">
              <w:rPr>
                <w:noProof/>
                <w:webHidden/>
              </w:rPr>
              <w:tab/>
            </w:r>
            <w:r w:rsidR="00334616">
              <w:rPr>
                <w:noProof/>
                <w:webHidden/>
              </w:rPr>
              <w:fldChar w:fldCharType="begin"/>
            </w:r>
            <w:r w:rsidR="00334616">
              <w:rPr>
                <w:noProof/>
                <w:webHidden/>
              </w:rPr>
              <w:instrText xml:space="preserve"> PAGEREF _Toc149243637 \h </w:instrText>
            </w:r>
            <w:r w:rsidR="00334616">
              <w:rPr>
                <w:noProof/>
                <w:webHidden/>
              </w:rPr>
            </w:r>
            <w:r w:rsidR="00334616">
              <w:rPr>
                <w:noProof/>
                <w:webHidden/>
              </w:rPr>
              <w:fldChar w:fldCharType="separate"/>
            </w:r>
            <w:r w:rsidR="00334616">
              <w:rPr>
                <w:noProof/>
                <w:webHidden/>
              </w:rPr>
              <w:t>32</w:t>
            </w:r>
            <w:r w:rsidR="00334616">
              <w:rPr>
                <w:noProof/>
                <w:webHidden/>
              </w:rPr>
              <w:fldChar w:fldCharType="end"/>
            </w:r>
          </w:hyperlink>
        </w:p>
        <w:p w14:paraId="17BF297E" w14:textId="30856371" w:rsidR="00334616" w:rsidRDefault="00023093">
          <w:pPr>
            <w:pStyle w:val="Sommario2"/>
            <w:tabs>
              <w:tab w:val="right" w:leader="dot" w:pos="14279"/>
            </w:tabs>
            <w:rPr>
              <w:noProof/>
            </w:rPr>
          </w:pPr>
          <w:hyperlink w:anchor="_Toc149243638" w:history="1">
            <w:r w:rsidR="00334616" w:rsidRPr="00165DDC">
              <w:rPr>
                <w:rStyle w:val="Collegamentoipertestuale"/>
                <w:noProof/>
              </w:rPr>
              <w:t>Intervento SRA29 – Produzione biologica</w:t>
            </w:r>
            <w:r w:rsidR="00334616">
              <w:rPr>
                <w:noProof/>
                <w:webHidden/>
              </w:rPr>
              <w:tab/>
            </w:r>
            <w:r w:rsidR="00334616">
              <w:rPr>
                <w:noProof/>
                <w:webHidden/>
              </w:rPr>
              <w:fldChar w:fldCharType="begin"/>
            </w:r>
            <w:r w:rsidR="00334616">
              <w:rPr>
                <w:noProof/>
                <w:webHidden/>
              </w:rPr>
              <w:instrText xml:space="preserve"> PAGEREF _Toc149243638 \h </w:instrText>
            </w:r>
            <w:r w:rsidR="00334616">
              <w:rPr>
                <w:noProof/>
                <w:webHidden/>
              </w:rPr>
            </w:r>
            <w:r w:rsidR="00334616">
              <w:rPr>
                <w:noProof/>
                <w:webHidden/>
              </w:rPr>
              <w:fldChar w:fldCharType="separate"/>
            </w:r>
            <w:r w:rsidR="00334616">
              <w:rPr>
                <w:noProof/>
                <w:webHidden/>
              </w:rPr>
              <w:t>33</w:t>
            </w:r>
            <w:r w:rsidR="00334616">
              <w:rPr>
                <w:noProof/>
                <w:webHidden/>
              </w:rPr>
              <w:fldChar w:fldCharType="end"/>
            </w:r>
          </w:hyperlink>
        </w:p>
        <w:p w14:paraId="1BA77F46" w14:textId="7DC11EB5" w:rsidR="00334616" w:rsidRDefault="00023093">
          <w:pPr>
            <w:pStyle w:val="Sommario2"/>
            <w:tabs>
              <w:tab w:val="right" w:leader="dot" w:pos="14279"/>
            </w:tabs>
            <w:rPr>
              <w:noProof/>
            </w:rPr>
          </w:pPr>
          <w:hyperlink w:anchor="_Toc149243639" w:history="1">
            <w:r w:rsidR="00334616" w:rsidRPr="00165DDC">
              <w:rPr>
                <w:rStyle w:val="Collegamentoipertestuale"/>
                <w:noProof/>
              </w:rPr>
              <w:t>Intervento SRA30 – Benessere animale</w:t>
            </w:r>
            <w:r w:rsidR="00334616">
              <w:rPr>
                <w:noProof/>
                <w:webHidden/>
              </w:rPr>
              <w:tab/>
            </w:r>
            <w:r w:rsidR="00334616">
              <w:rPr>
                <w:noProof/>
                <w:webHidden/>
              </w:rPr>
              <w:fldChar w:fldCharType="begin"/>
            </w:r>
            <w:r w:rsidR="00334616">
              <w:rPr>
                <w:noProof/>
                <w:webHidden/>
              </w:rPr>
              <w:instrText xml:space="preserve"> PAGEREF _Toc149243639 \h </w:instrText>
            </w:r>
            <w:r w:rsidR="00334616">
              <w:rPr>
                <w:noProof/>
                <w:webHidden/>
              </w:rPr>
            </w:r>
            <w:r w:rsidR="00334616">
              <w:rPr>
                <w:noProof/>
                <w:webHidden/>
              </w:rPr>
              <w:fldChar w:fldCharType="separate"/>
            </w:r>
            <w:r w:rsidR="00334616">
              <w:rPr>
                <w:noProof/>
                <w:webHidden/>
              </w:rPr>
              <w:t>33</w:t>
            </w:r>
            <w:r w:rsidR="00334616">
              <w:rPr>
                <w:noProof/>
                <w:webHidden/>
              </w:rPr>
              <w:fldChar w:fldCharType="end"/>
            </w:r>
          </w:hyperlink>
        </w:p>
        <w:p w14:paraId="03CA5243" w14:textId="39CB5147" w:rsidR="00334616" w:rsidRDefault="00023093">
          <w:pPr>
            <w:pStyle w:val="Sommario1"/>
            <w:tabs>
              <w:tab w:val="left" w:pos="440"/>
              <w:tab w:val="right" w:leader="dot" w:pos="14279"/>
            </w:tabs>
            <w:rPr>
              <w:noProof/>
            </w:rPr>
          </w:pPr>
          <w:hyperlink w:anchor="_Toc149243640" w:history="1">
            <w:r w:rsidR="00334616" w:rsidRPr="00165DDC">
              <w:rPr>
                <w:rStyle w:val="Collegamentoipertestuale"/>
                <w:noProof/>
              </w:rPr>
              <w:t>3.</w:t>
            </w:r>
            <w:r w:rsidR="00334616">
              <w:rPr>
                <w:noProof/>
              </w:rPr>
              <w:tab/>
            </w:r>
            <w:r w:rsidR="00334616" w:rsidRPr="00165DDC">
              <w:rPr>
                <w:rStyle w:val="Collegamentoipertestuale"/>
                <w:noProof/>
              </w:rPr>
              <w:t>Cumulabilità e demarcazione tra Misure del PSR Abruzzo 2014/22, Eco-schemi e interventi SRA della PAC 2023-2027</w:t>
            </w:r>
            <w:r w:rsidR="00334616">
              <w:rPr>
                <w:noProof/>
                <w:webHidden/>
              </w:rPr>
              <w:tab/>
            </w:r>
            <w:r w:rsidR="00334616">
              <w:rPr>
                <w:noProof/>
                <w:webHidden/>
              </w:rPr>
              <w:fldChar w:fldCharType="begin"/>
            </w:r>
            <w:r w:rsidR="00334616">
              <w:rPr>
                <w:noProof/>
                <w:webHidden/>
              </w:rPr>
              <w:instrText xml:space="preserve"> PAGEREF _Toc149243640 \h </w:instrText>
            </w:r>
            <w:r w:rsidR="00334616">
              <w:rPr>
                <w:noProof/>
                <w:webHidden/>
              </w:rPr>
            </w:r>
            <w:r w:rsidR="00334616">
              <w:rPr>
                <w:noProof/>
                <w:webHidden/>
              </w:rPr>
              <w:fldChar w:fldCharType="separate"/>
            </w:r>
            <w:r w:rsidR="00334616">
              <w:rPr>
                <w:noProof/>
                <w:webHidden/>
              </w:rPr>
              <w:t>34</w:t>
            </w:r>
            <w:r w:rsidR="00334616">
              <w:rPr>
                <w:noProof/>
                <w:webHidden/>
              </w:rPr>
              <w:fldChar w:fldCharType="end"/>
            </w:r>
          </w:hyperlink>
        </w:p>
        <w:p w14:paraId="03C27FCD" w14:textId="7C3AA956" w:rsidR="00334616" w:rsidRDefault="00023093">
          <w:pPr>
            <w:pStyle w:val="Sommario2"/>
            <w:tabs>
              <w:tab w:val="right" w:leader="dot" w:pos="14279"/>
            </w:tabs>
            <w:rPr>
              <w:noProof/>
            </w:rPr>
          </w:pPr>
          <w:hyperlink w:anchor="_Toc149243641" w:history="1">
            <w:r w:rsidR="00334616" w:rsidRPr="00165DDC">
              <w:rPr>
                <w:rStyle w:val="Collegamentoipertestuale"/>
                <w:noProof/>
              </w:rPr>
              <w:t>Incroci tra Eco-schemi PAC 23-27 e Misure del PSR Abruzzo 2014/22</w:t>
            </w:r>
            <w:r w:rsidR="00334616">
              <w:rPr>
                <w:noProof/>
                <w:webHidden/>
              </w:rPr>
              <w:tab/>
            </w:r>
            <w:r w:rsidR="00334616">
              <w:rPr>
                <w:noProof/>
                <w:webHidden/>
              </w:rPr>
              <w:fldChar w:fldCharType="begin"/>
            </w:r>
            <w:r w:rsidR="00334616">
              <w:rPr>
                <w:noProof/>
                <w:webHidden/>
              </w:rPr>
              <w:instrText xml:space="preserve"> PAGEREF _Toc149243641 \h </w:instrText>
            </w:r>
            <w:r w:rsidR="00334616">
              <w:rPr>
                <w:noProof/>
                <w:webHidden/>
              </w:rPr>
            </w:r>
            <w:r w:rsidR="00334616">
              <w:rPr>
                <w:noProof/>
                <w:webHidden/>
              </w:rPr>
              <w:fldChar w:fldCharType="separate"/>
            </w:r>
            <w:r w:rsidR="00334616">
              <w:rPr>
                <w:noProof/>
                <w:webHidden/>
              </w:rPr>
              <w:t>34</w:t>
            </w:r>
            <w:r w:rsidR="00334616">
              <w:rPr>
                <w:noProof/>
                <w:webHidden/>
              </w:rPr>
              <w:fldChar w:fldCharType="end"/>
            </w:r>
          </w:hyperlink>
        </w:p>
        <w:p w14:paraId="57AD9C6F" w14:textId="6946019C" w:rsidR="00334616" w:rsidRDefault="00023093">
          <w:pPr>
            <w:pStyle w:val="Sommario2"/>
            <w:tabs>
              <w:tab w:val="right" w:leader="dot" w:pos="14279"/>
            </w:tabs>
            <w:rPr>
              <w:noProof/>
            </w:rPr>
          </w:pPr>
          <w:hyperlink w:anchor="_Toc149243642" w:history="1">
            <w:r w:rsidR="00334616" w:rsidRPr="00165DDC">
              <w:rPr>
                <w:rStyle w:val="Collegamentoipertestuale"/>
                <w:noProof/>
              </w:rPr>
              <w:t>Incroci tra Interventi SRA della PAC 23-27 e Misure del PSR Abruzzo 2014/22</w:t>
            </w:r>
            <w:r w:rsidR="00334616">
              <w:rPr>
                <w:noProof/>
                <w:webHidden/>
              </w:rPr>
              <w:tab/>
            </w:r>
            <w:r w:rsidR="00334616">
              <w:rPr>
                <w:noProof/>
                <w:webHidden/>
              </w:rPr>
              <w:fldChar w:fldCharType="begin"/>
            </w:r>
            <w:r w:rsidR="00334616">
              <w:rPr>
                <w:noProof/>
                <w:webHidden/>
              </w:rPr>
              <w:instrText xml:space="preserve"> PAGEREF _Toc149243642 \h </w:instrText>
            </w:r>
            <w:r w:rsidR="00334616">
              <w:rPr>
                <w:noProof/>
                <w:webHidden/>
              </w:rPr>
            </w:r>
            <w:r w:rsidR="00334616">
              <w:rPr>
                <w:noProof/>
                <w:webHidden/>
              </w:rPr>
              <w:fldChar w:fldCharType="separate"/>
            </w:r>
            <w:r w:rsidR="00334616">
              <w:rPr>
                <w:noProof/>
                <w:webHidden/>
              </w:rPr>
              <w:t>35</w:t>
            </w:r>
            <w:r w:rsidR="00334616">
              <w:rPr>
                <w:noProof/>
                <w:webHidden/>
              </w:rPr>
              <w:fldChar w:fldCharType="end"/>
            </w:r>
          </w:hyperlink>
        </w:p>
        <w:p w14:paraId="3A573AAC" w14:textId="1E4FB016" w:rsidR="00334616" w:rsidRDefault="00023093">
          <w:pPr>
            <w:pStyle w:val="Sommario1"/>
            <w:tabs>
              <w:tab w:val="right" w:leader="dot" w:pos="14279"/>
            </w:tabs>
            <w:rPr>
              <w:noProof/>
            </w:rPr>
          </w:pPr>
          <w:hyperlink w:anchor="_Toc149243643" w:history="1">
            <w:r w:rsidR="00334616" w:rsidRPr="00165DDC">
              <w:rPr>
                <w:rStyle w:val="Collegamentoipertestuale"/>
                <w:noProof/>
              </w:rPr>
              <w:t>Allegato 1: Schede descrittive degli impegni per intervent</w:t>
            </w:r>
            <w:r w:rsidR="00334616">
              <w:rPr>
                <w:rStyle w:val="Collegamentoipertestuale"/>
                <w:noProof/>
              </w:rPr>
              <w:t>i</w:t>
            </w:r>
            <w:r w:rsidR="00334616" w:rsidRPr="00165DDC">
              <w:rPr>
                <w:rStyle w:val="Collegamentoipertestuale"/>
                <w:noProof/>
              </w:rPr>
              <w:t xml:space="preserve"> SRA e E</w:t>
            </w:r>
            <w:r w:rsidR="00334616">
              <w:rPr>
                <w:rStyle w:val="Collegamentoipertestuale"/>
                <w:noProof/>
              </w:rPr>
              <w:t>co-schemi</w:t>
            </w:r>
            <w:r w:rsidR="00334616">
              <w:rPr>
                <w:noProof/>
                <w:webHidden/>
              </w:rPr>
              <w:tab/>
            </w:r>
            <w:r w:rsidR="00334616">
              <w:rPr>
                <w:noProof/>
                <w:webHidden/>
              </w:rPr>
              <w:fldChar w:fldCharType="begin"/>
            </w:r>
            <w:r w:rsidR="00334616">
              <w:rPr>
                <w:noProof/>
                <w:webHidden/>
              </w:rPr>
              <w:instrText xml:space="preserve"> PAGEREF _Toc149243643 \h </w:instrText>
            </w:r>
            <w:r w:rsidR="00334616">
              <w:rPr>
                <w:noProof/>
                <w:webHidden/>
              </w:rPr>
            </w:r>
            <w:r w:rsidR="00334616">
              <w:rPr>
                <w:noProof/>
                <w:webHidden/>
              </w:rPr>
              <w:fldChar w:fldCharType="separate"/>
            </w:r>
            <w:r w:rsidR="00334616">
              <w:rPr>
                <w:noProof/>
                <w:webHidden/>
              </w:rPr>
              <w:t>39</w:t>
            </w:r>
            <w:r w:rsidR="00334616">
              <w:rPr>
                <w:noProof/>
                <w:webHidden/>
              </w:rPr>
              <w:fldChar w:fldCharType="end"/>
            </w:r>
          </w:hyperlink>
        </w:p>
        <w:p w14:paraId="3F72A4FD" w14:textId="0EF3307B" w:rsidR="00334616" w:rsidRDefault="00023093">
          <w:pPr>
            <w:pStyle w:val="Sommario1"/>
            <w:tabs>
              <w:tab w:val="right" w:leader="dot" w:pos="14279"/>
            </w:tabs>
            <w:rPr>
              <w:noProof/>
            </w:rPr>
          </w:pPr>
          <w:hyperlink w:anchor="_Toc149243644" w:history="1">
            <w:r w:rsidR="00334616" w:rsidRPr="00165DDC">
              <w:rPr>
                <w:rStyle w:val="Collegamentoipertestuale"/>
                <w:noProof/>
              </w:rPr>
              <w:t>Allegato 2: M</w:t>
            </w:r>
            <w:r w:rsidR="00334616">
              <w:rPr>
                <w:rStyle w:val="Collegamentoipertestuale"/>
                <w:noProof/>
              </w:rPr>
              <w:t>atrice di confronto degli impegni per interventi della nuova PAC 2023-27</w:t>
            </w:r>
            <w:r w:rsidR="00334616">
              <w:rPr>
                <w:noProof/>
                <w:webHidden/>
              </w:rPr>
              <w:tab/>
            </w:r>
            <w:r w:rsidR="00334616">
              <w:rPr>
                <w:noProof/>
                <w:webHidden/>
              </w:rPr>
              <w:fldChar w:fldCharType="begin"/>
            </w:r>
            <w:r w:rsidR="00334616">
              <w:rPr>
                <w:noProof/>
                <w:webHidden/>
              </w:rPr>
              <w:instrText xml:space="preserve"> PAGEREF _Toc149243644 \h </w:instrText>
            </w:r>
            <w:r w:rsidR="00334616">
              <w:rPr>
                <w:noProof/>
                <w:webHidden/>
              </w:rPr>
            </w:r>
            <w:r w:rsidR="00334616">
              <w:rPr>
                <w:noProof/>
                <w:webHidden/>
              </w:rPr>
              <w:fldChar w:fldCharType="separate"/>
            </w:r>
            <w:r w:rsidR="00334616">
              <w:rPr>
                <w:noProof/>
                <w:webHidden/>
              </w:rPr>
              <w:t>49</w:t>
            </w:r>
            <w:r w:rsidR="00334616">
              <w:rPr>
                <w:noProof/>
                <w:webHidden/>
              </w:rPr>
              <w:fldChar w:fldCharType="end"/>
            </w:r>
          </w:hyperlink>
        </w:p>
        <w:p w14:paraId="546031EB" w14:textId="23E86E04" w:rsidR="00334616" w:rsidRDefault="00334616" w:rsidP="00334616">
          <w:pPr>
            <w:pStyle w:val="Sommario1"/>
            <w:tabs>
              <w:tab w:val="right" w:leader="dot" w:pos="14279"/>
            </w:tabs>
            <w:rPr>
              <w:noProof/>
            </w:rPr>
          </w:pPr>
          <w:r w:rsidRPr="00334616">
            <w:rPr>
              <w:rStyle w:val="Collegamentoipertestuale"/>
              <w:noProof/>
              <w:color w:val="auto"/>
              <w:u w:val="none"/>
            </w:rPr>
            <w:t>Allegato 3</w:t>
          </w:r>
          <w:r>
            <w:rPr>
              <w:b/>
              <w:bCs/>
            </w:rPr>
            <w:fldChar w:fldCharType="end"/>
          </w:r>
          <w:r>
            <w:rPr>
              <w:b/>
              <w:bCs/>
            </w:rPr>
            <w:t>:</w:t>
          </w:r>
          <w:r w:rsidR="00F05212">
            <w:rPr>
              <w:b/>
              <w:bCs/>
            </w:rPr>
            <w:t xml:space="preserve"> </w:t>
          </w:r>
          <w:r w:rsidR="00F05212">
            <w:t>Tabella di riepilogo dei casi di riduzione dei premi dell’intervento SRA01 in combinazione con gli ES 2-3-4 e 5</w:t>
          </w:r>
          <w:r w:rsidR="00F05212">
            <w:tab/>
            <w:t>58</w:t>
          </w:r>
        </w:p>
      </w:sdtContent>
    </w:sdt>
    <w:p w14:paraId="600A45DA" w14:textId="77777777" w:rsidR="002424A0" w:rsidRDefault="002424A0" w:rsidP="002424A0"/>
    <w:p w14:paraId="3952EF85" w14:textId="77777777" w:rsidR="002424A0" w:rsidRDefault="002424A0" w:rsidP="002424A0"/>
    <w:p w14:paraId="3DBBA665" w14:textId="77777777" w:rsidR="002424A0" w:rsidRDefault="002424A0" w:rsidP="002424A0">
      <w:pPr>
        <w:sectPr w:rsidR="002424A0" w:rsidSect="00364BDD">
          <w:pgSz w:w="16840" w:h="11900" w:orient="landscape"/>
          <w:pgMar w:top="1134" w:right="1134" w:bottom="1134" w:left="1417" w:header="708" w:footer="708" w:gutter="0"/>
          <w:cols w:space="708"/>
          <w:docGrid w:linePitch="360"/>
        </w:sectPr>
      </w:pPr>
    </w:p>
    <w:p w14:paraId="62EB4BCD" w14:textId="77777777" w:rsidR="00F422A5" w:rsidRPr="00E121E2" w:rsidRDefault="002424A0" w:rsidP="00E121E2">
      <w:pPr>
        <w:pStyle w:val="Titolo1"/>
      </w:pPr>
      <w:bookmarkStart w:id="1" w:name="_Toc149243624"/>
      <w:r>
        <w:lastRenderedPageBreak/>
        <w:t>PREMESSA</w:t>
      </w:r>
      <w:bookmarkEnd w:id="1"/>
    </w:p>
    <w:p w14:paraId="77C7F2E0" w14:textId="7398D0CC" w:rsidR="00764B6B" w:rsidRPr="00764B6B" w:rsidRDefault="00764B6B" w:rsidP="004B17D1">
      <w:pPr>
        <w:spacing w:before="240"/>
      </w:pPr>
      <w:r w:rsidRPr="00764B6B">
        <w:t xml:space="preserve">In base all’articolo 36 del Regolamento UE n. 2021/2116, gli Stati membri provvedono a che le spese finanziate a titolo del FEAGA o del FEASR non possano beneficiare di alcun altro finanziamento dal bilancio dell'Unione. Nell’ambito degli interventi FEAGA e FEASR pagati a superfice e/o a capo sulla base di impegni di gestione assunti dai beneficiari, </w:t>
      </w:r>
      <w:r w:rsidRPr="00460217">
        <w:t>il doppio finanziamento potrebbe insorgere laddove si verifichino contemporaneamente le seguenti condizioni:</w:t>
      </w:r>
    </w:p>
    <w:p w14:paraId="4CBD81CC" w14:textId="77777777" w:rsidR="00764B6B" w:rsidRPr="00764B6B" w:rsidRDefault="00764B6B" w:rsidP="00E121E2">
      <w:pPr>
        <w:pStyle w:val="Paragrafoelenco"/>
        <w:numPr>
          <w:ilvl w:val="0"/>
          <w:numId w:val="31"/>
        </w:numPr>
        <w:spacing w:before="240"/>
        <w:ind w:left="714" w:hanging="357"/>
      </w:pPr>
      <w:r w:rsidRPr="00764B6B">
        <w:t xml:space="preserve">determinate misure e/o interventi prevedano impegni di gestione sovrapponibili; </w:t>
      </w:r>
    </w:p>
    <w:p w14:paraId="1D2943DB" w14:textId="77777777" w:rsidR="00764B6B" w:rsidRPr="00764B6B" w:rsidRDefault="00764B6B" w:rsidP="00E121E2">
      <w:pPr>
        <w:numPr>
          <w:ilvl w:val="0"/>
          <w:numId w:val="31"/>
        </w:numPr>
        <w:spacing w:before="0"/>
        <w:ind w:left="714" w:hanging="357"/>
        <w:contextualSpacing/>
      </w:pPr>
      <w:r w:rsidRPr="00764B6B">
        <w:t>i pagamenti a superficie e/o capo previsti per i beneficiari di tali misure e/o interventi includano un</w:t>
      </w:r>
      <w:r w:rsidR="00460217">
        <w:t>’</w:t>
      </w:r>
      <w:r w:rsidRPr="00764B6B">
        <w:t xml:space="preserve">effettiva compensazione per tali impegni sovrapponibili; </w:t>
      </w:r>
    </w:p>
    <w:p w14:paraId="531CECBE" w14:textId="77777777" w:rsidR="00764B6B" w:rsidRPr="00764B6B" w:rsidRDefault="00764B6B" w:rsidP="00E121E2">
      <w:pPr>
        <w:numPr>
          <w:ilvl w:val="0"/>
          <w:numId w:val="31"/>
        </w:numPr>
        <w:spacing w:before="240"/>
        <w:ind w:left="714" w:hanging="357"/>
        <w:contextualSpacing/>
      </w:pPr>
      <w:r w:rsidRPr="00764B6B">
        <w:t>lo stesso beneficiario possa presentare domande di aiuto/pagamento per pi</w:t>
      </w:r>
      <w:r w:rsidR="00151CDE">
        <w:t>ù</w:t>
      </w:r>
      <w:r w:rsidRPr="00764B6B">
        <w:t xml:space="preserve"> di una misura e/o intervento che prevedono impegni di gestione sovrapponibili sulla medesima superficie o i medesimi capi. </w:t>
      </w:r>
    </w:p>
    <w:p w14:paraId="17B31A1B" w14:textId="1665F3CF" w:rsidR="00764B6B" w:rsidRPr="00764B6B" w:rsidRDefault="00764B6B" w:rsidP="004B17D1">
      <w:pPr>
        <w:spacing w:before="240"/>
      </w:pPr>
      <w:r w:rsidRPr="00764B6B">
        <w:t>Al fine di individuare e gestire i possibili casi di sovrapposizione tra interventi e relativi impegni, l’Autorit</w:t>
      </w:r>
      <w:r w:rsidR="00151CDE">
        <w:t>à</w:t>
      </w:r>
      <w:r w:rsidRPr="00764B6B">
        <w:t xml:space="preserve"> di gestione del PSP 2023-2027 dell’Italia – presso il Ministero dell‘agricoltura della sovranit</w:t>
      </w:r>
      <w:r w:rsidR="00151CDE">
        <w:t>à</w:t>
      </w:r>
      <w:r w:rsidRPr="00764B6B">
        <w:t xml:space="preserve"> alimentare e delle foreste MASAF</w:t>
      </w:r>
      <w:r w:rsidR="004B15EA">
        <w:t xml:space="preserve"> </w:t>
      </w:r>
      <w:r w:rsidRPr="00764B6B">
        <w:t>- ha definito la metodologia riportata nel Documento “I</w:t>
      </w:r>
      <w:r w:rsidR="004B15EA">
        <w:t>ndividuazione e gestione dei doppi finanziamenti connessi alle misure ed agli interventi  FEAGA e FEASR pagati a superficie e/o a capo sulla base di impegni di gestione”</w:t>
      </w:r>
      <w:r w:rsidR="00354C98">
        <w:t xml:space="preserve"> la cui versione definitiva è stata inviata dal DISR2 alle Regioni e PPAA in data 15/09/2023 e a cui ha fatto seguito l’adozione di un decreto di approvazione dell’AdG del PSP in data 5/10/2023.</w:t>
      </w:r>
      <w:r w:rsidRPr="00764B6B">
        <w:t xml:space="preserve"> Il Documento prevede, in particolare, che le Autorit</w:t>
      </w:r>
      <w:r w:rsidR="00151CDE">
        <w:t>à</w:t>
      </w:r>
      <w:r w:rsidRPr="00764B6B">
        <w:t xml:space="preserve"> di gestione regionali provvedano a: </w:t>
      </w:r>
    </w:p>
    <w:p w14:paraId="4CFD328F" w14:textId="5478F498" w:rsidR="00764B6B" w:rsidRPr="00764B6B" w:rsidRDefault="00764B6B" w:rsidP="00354C98">
      <w:pPr>
        <w:numPr>
          <w:ilvl w:val="0"/>
          <w:numId w:val="47"/>
        </w:numPr>
        <w:spacing w:before="240"/>
        <w:ind w:left="714" w:hanging="357"/>
        <w:contextualSpacing/>
      </w:pPr>
      <w:r w:rsidRPr="00764B6B">
        <w:t xml:space="preserve">delineare la mappatura delle possibili sovrapposizioni di impegni tra gli Eco-schemi </w:t>
      </w:r>
      <w:r w:rsidR="003E1035">
        <w:t xml:space="preserve">(ES) </w:t>
      </w:r>
      <w:r w:rsidRPr="00764B6B">
        <w:t xml:space="preserve">e gli </w:t>
      </w:r>
      <w:r w:rsidR="003E1035">
        <w:t>i</w:t>
      </w:r>
      <w:r w:rsidRPr="00764B6B">
        <w:t>nterventi</w:t>
      </w:r>
      <w:r w:rsidR="003E1035">
        <w:t xml:space="preserve"> </w:t>
      </w:r>
      <w:r w:rsidRPr="00764B6B">
        <w:t>dei CSR 2023-2027</w:t>
      </w:r>
      <w:r w:rsidR="003E1035">
        <w:t xml:space="preserve"> comportanti impegni di natura agro-climatico-ambientale</w:t>
      </w:r>
      <w:r w:rsidR="003E1035" w:rsidRPr="00764B6B">
        <w:t xml:space="preserve"> </w:t>
      </w:r>
      <w:r w:rsidR="003E1035">
        <w:t>(</w:t>
      </w:r>
      <w:r w:rsidR="003E1035" w:rsidRPr="00764B6B">
        <w:t>SRA</w:t>
      </w:r>
      <w:r w:rsidR="003E1035">
        <w:t>)</w:t>
      </w:r>
      <w:r w:rsidRPr="00764B6B">
        <w:t xml:space="preserve">; </w:t>
      </w:r>
    </w:p>
    <w:p w14:paraId="28896CFF" w14:textId="77777777" w:rsidR="00764B6B" w:rsidRPr="00764B6B" w:rsidRDefault="00764B6B" w:rsidP="00354C98">
      <w:pPr>
        <w:numPr>
          <w:ilvl w:val="0"/>
          <w:numId w:val="47"/>
        </w:numPr>
        <w:spacing w:before="240"/>
        <w:contextualSpacing/>
      </w:pPr>
      <w:r w:rsidRPr="00764B6B">
        <w:t>verificare che gli impegni che costituiscono specificit</w:t>
      </w:r>
      <w:r w:rsidR="00151CDE">
        <w:t>à</w:t>
      </w:r>
      <w:r w:rsidRPr="00764B6B">
        <w:t xml:space="preserve"> regionali, e che pertanto sono stati introdotti dalle specifiche Regioni e Province autonome, non configurino ulteriori casi di sovrapponibilit</w:t>
      </w:r>
      <w:r w:rsidR="00151CDE">
        <w:t>à</w:t>
      </w:r>
      <w:r w:rsidRPr="00764B6B">
        <w:t xml:space="preserve">, rispetto a quelli mappati dal MASAF; </w:t>
      </w:r>
    </w:p>
    <w:p w14:paraId="3B272C55" w14:textId="7C4EB40F" w:rsidR="00764B6B" w:rsidRPr="00764B6B" w:rsidRDefault="00764B6B" w:rsidP="00354C98">
      <w:pPr>
        <w:numPr>
          <w:ilvl w:val="0"/>
          <w:numId w:val="47"/>
        </w:numPr>
        <w:spacing w:before="240"/>
        <w:contextualSpacing/>
      </w:pPr>
      <w:r w:rsidRPr="00764B6B">
        <w:t xml:space="preserve">determinare la sussistenza e la quantificazione dei doppi pagamenti e la eventuale riduzione degli importi erogati. </w:t>
      </w:r>
    </w:p>
    <w:p w14:paraId="78878438" w14:textId="77777777" w:rsidR="00543267" w:rsidRDefault="00DF1F54" w:rsidP="004B17D1">
      <w:pPr>
        <w:spacing w:before="240"/>
      </w:pPr>
      <w:r>
        <w:t xml:space="preserve">In attuazione della predetta metodologia, l’analisi condotta dalla Regione Abruzzo è stata </w:t>
      </w:r>
      <w:r w:rsidR="00543267">
        <w:t>rivolta</w:t>
      </w:r>
      <w:r>
        <w:t xml:space="preserve"> separatamente </w:t>
      </w:r>
      <w:r w:rsidR="00543267">
        <w:t>a</w:t>
      </w:r>
      <w:r>
        <w:t xml:space="preserve">i casi di possibile doppio finanziamento in relazione a domande presentate </w:t>
      </w:r>
      <w:r w:rsidRPr="00DF1F54">
        <w:rPr>
          <w:u w:val="single"/>
        </w:rPr>
        <w:t>nello stesso anno</w:t>
      </w:r>
      <w:r>
        <w:t xml:space="preserve">, rispetto ai casi relativi a domande presentate in </w:t>
      </w:r>
      <w:r w:rsidRPr="00DF1F54">
        <w:rPr>
          <w:u w:val="single"/>
        </w:rPr>
        <w:t>anni diversi</w:t>
      </w:r>
      <w:r w:rsidR="00543267">
        <w:t>:</w:t>
      </w:r>
    </w:p>
    <w:p w14:paraId="6E42BE1E" w14:textId="4A619DBB" w:rsidR="00543267" w:rsidRDefault="00543267" w:rsidP="003E1035">
      <w:pPr>
        <w:pStyle w:val="Paragrafoelenco"/>
        <w:numPr>
          <w:ilvl w:val="0"/>
          <w:numId w:val="43"/>
        </w:numPr>
        <w:spacing w:before="240"/>
      </w:pPr>
      <w:r>
        <w:t>i</w:t>
      </w:r>
      <w:r w:rsidR="0060087B" w:rsidRPr="00DF1F54">
        <w:t xml:space="preserve">l primo </w:t>
      </w:r>
      <w:r w:rsidR="00DF1F54">
        <w:t>ambito riguarda l’incroci</w:t>
      </w:r>
      <w:r>
        <w:t>o</w:t>
      </w:r>
      <w:r w:rsidR="00DF1F54">
        <w:t xml:space="preserve"> tra domande di sostegno/pagamento a valere </w:t>
      </w:r>
      <w:r w:rsidR="003E1035">
        <w:t xml:space="preserve">solo </w:t>
      </w:r>
      <w:r w:rsidR="00DF1F54">
        <w:t>su interventi della nuova PAC 2023-27 (</w:t>
      </w:r>
      <w:r w:rsidR="003E1035">
        <w:t>ES e</w:t>
      </w:r>
      <w:r w:rsidR="00DF1F54">
        <w:t xml:space="preserve"> SRA)</w:t>
      </w:r>
      <w:r>
        <w:t>;</w:t>
      </w:r>
    </w:p>
    <w:p w14:paraId="15EFD7A4" w14:textId="79B84C93" w:rsidR="00DF1F54" w:rsidRPr="00DF1F54" w:rsidRDefault="00543267" w:rsidP="003E1035">
      <w:pPr>
        <w:pStyle w:val="Paragrafoelenco"/>
        <w:numPr>
          <w:ilvl w:val="0"/>
          <w:numId w:val="43"/>
        </w:numPr>
        <w:spacing w:before="240"/>
      </w:pPr>
      <w:r>
        <w:t>i</w:t>
      </w:r>
      <w:r w:rsidR="00DF1F54">
        <w:t xml:space="preserve">l secondo comprende l’analisi dei casi di sovrapposizione di impegni e di possibile doppio finanziamento tra domande a valere su misure del PSR Abruzzo 2014/22 e </w:t>
      </w:r>
      <w:r>
        <w:t xml:space="preserve">domande di accesso ad interventi analoghi della PAC 2023-27 </w:t>
      </w:r>
      <w:r w:rsidR="003E1035">
        <w:t>(ES e SRA)</w:t>
      </w:r>
      <w:r>
        <w:t xml:space="preserve">, con riferimento alla fase di conclusione del periodo pluriennale di impegno avviato nel precedente periodo di programmazione e l’avvio del nuovo periodo pluriennale di impegno sulla stessa superficie senza soluzione di continuità; va, infatti, precisato che nelle precedenti fasi di attuazione di impegni ACA 2014/22 </w:t>
      </w:r>
      <w:r w:rsidR="003E1035">
        <w:t>il divieto di doppio finanziamento è garantito da</w:t>
      </w:r>
      <w:r>
        <w:t xml:space="preserve"> un principio di demarcazione totale che non consente al beneficiario l</w:t>
      </w:r>
      <w:r w:rsidR="003E1035">
        <w:t>’adesione ai nuovi interventi della PAC 2023-27 per i medesimi impegni e per la stessa superficie</w:t>
      </w:r>
      <w:r>
        <w:t xml:space="preserve">. </w:t>
      </w:r>
    </w:p>
    <w:p w14:paraId="6778318F" w14:textId="598131A6" w:rsidR="0060087B" w:rsidRPr="001218F2" w:rsidRDefault="003E1035" w:rsidP="004B17D1">
      <w:pPr>
        <w:spacing w:before="240"/>
      </w:pPr>
      <w:r w:rsidRPr="001218F2">
        <w:t xml:space="preserve">La distinzione dei due gruppi suddetti è inoltre correlata a una diversa modalità di riduzione/esclusione dei premi nei casi di sovrapposizione effettiva di impegni e </w:t>
      </w:r>
      <w:r w:rsidR="00284ACA" w:rsidRPr="001218F2">
        <w:t xml:space="preserve">conseguente </w:t>
      </w:r>
      <w:r w:rsidRPr="001218F2">
        <w:t>doppio pagamento</w:t>
      </w:r>
      <w:r w:rsidR="00284ACA" w:rsidRPr="001218F2">
        <w:t xml:space="preserve"> secondo i principi di base delineati nelle Linee Guida nazionali</w:t>
      </w:r>
      <w:r w:rsidRPr="001218F2">
        <w:t>:</w:t>
      </w:r>
    </w:p>
    <w:p w14:paraId="15C46520" w14:textId="25055FB2" w:rsidR="003E1035" w:rsidRDefault="00284ACA" w:rsidP="00284ACA">
      <w:pPr>
        <w:pStyle w:val="Paragrafoelenco"/>
        <w:numPr>
          <w:ilvl w:val="0"/>
          <w:numId w:val="44"/>
        </w:numPr>
        <w:spacing w:before="240"/>
      </w:pPr>
      <w:r>
        <w:t>p</w:t>
      </w:r>
      <w:r w:rsidR="003E1035">
        <w:t xml:space="preserve">er </w:t>
      </w:r>
      <w:r>
        <w:t>a domande presentate nello stesso anno:</w:t>
      </w:r>
    </w:p>
    <w:p w14:paraId="21E2AC47" w14:textId="5B6DAA92" w:rsidR="00284ACA" w:rsidRDefault="00284ACA" w:rsidP="00284ACA">
      <w:pPr>
        <w:pStyle w:val="Paragrafoelenco"/>
        <w:numPr>
          <w:ilvl w:val="0"/>
          <w:numId w:val="45"/>
        </w:numPr>
        <w:spacing w:before="240"/>
      </w:pPr>
      <w:r>
        <w:t>nei casi di sovrapposizione e doppio pagamento conseguenti all’applicazione combinata di un ES e un intervento SRA, la riduzione/esclusione sarà apportata al premio erogato da quest’ultimo intervento</w:t>
      </w:r>
    </w:p>
    <w:p w14:paraId="1A18487E" w14:textId="52F0D22B" w:rsidR="0060087B" w:rsidRDefault="00284ACA" w:rsidP="00284ACA">
      <w:pPr>
        <w:pStyle w:val="Paragrafoelenco"/>
        <w:numPr>
          <w:ilvl w:val="0"/>
          <w:numId w:val="45"/>
        </w:numPr>
        <w:spacing w:before="240"/>
      </w:pPr>
      <w:r>
        <w:lastRenderedPageBreak/>
        <w:t>qualora la sovrapposizione riguardi, invece, i casi di applicazione combinata solo di interventi SRA, la scelta dell’intervento da sottoporre a riduzione/esclusione del premio è demandata all’Autorità di gestione regionale;</w:t>
      </w:r>
    </w:p>
    <w:p w14:paraId="66F43AF1" w14:textId="535AC64B" w:rsidR="00284ACA" w:rsidRDefault="00284ACA" w:rsidP="004C36BB">
      <w:pPr>
        <w:pStyle w:val="Paragrafoelenco"/>
        <w:numPr>
          <w:ilvl w:val="0"/>
          <w:numId w:val="44"/>
        </w:numPr>
        <w:spacing w:before="240"/>
        <w:ind w:left="714" w:hanging="357"/>
        <w:contextualSpacing w:val="0"/>
      </w:pPr>
      <w:r>
        <w:t>per domande presentate in anni diversi;</w:t>
      </w:r>
    </w:p>
    <w:p w14:paraId="6B433269" w14:textId="0C5C7AF1" w:rsidR="00284ACA" w:rsidRDefault="00284ACA" w:rsidP="00284ACA">
      <w:pPr>
        <w:pStyle w:val="Paragrafoelenco"/>
        <w:numPr>
          <w:ilvl w:val="0"/>
          <w:numId w:val="46"/>
        </w:numPr>
        <w:spacing w:before="240"/>
      </w:pPr>
      <w:r>
        <w:t>nei casi di sovrapposizione e doppio pagamento conseguenti all’applicazione combinata di una Misura ACA del PSR 2014-22 e di un ES 2023-27 e, la riduzione/esclusione sarà apportata al premio erogato dall’eco-schema;</w:t>
      </w:r>
    </w:p>
    <w:p w14:paraId="1FE05E6E" w14:textId="04EF8A13" w:rsidR="003E1035" w:rsidRDefault="00284ACA" w:rsidP="004B17D1">
      <w:pPr>
        <w:pStyle w:val="Paragrafoelenco"/>
        <w:numPr>
          <w:ilvl w:val="0"/>
          <w:numId w:val="46"/>
        </w:numPr>
        <w:spacing w:before="240"/>
      </w:pPr>
      <w:r>
        <w:t>qualora la sovrapposizione riguardi i casi di applicazione combinata di una Misura ACA del PSR 2014-22 e di un intervento SRA 2023-27, la riduzione/esclusione sarà apportata al premio erogato dall’intervento SRA.</w:t>
      </w:r>
    </w:p>
    <w:p w14:paraId="68DC8D79" w14:textId="4A9CBC5D" w:rsidR="00764B6B" w:rsidRPr="00764B6B" w:rsidRDefault="00764B6B" w:rsidP="004B17D1">
      <w:pPr>
        <w:spacing w:before="240"/>
      </w:pPr>
      <w:r w:rsidRPr="00764B6B">
        <w:t>L’esito d</w:t>
      </w:r>
      <w:r w:rsidR="004C36BB">
        <w:t xml:space="preserve">elle </w:t>
      </w:r>
      <w:r w:rsidRPr="00764B6B">
        <w:t xml:space="preserve">analisi svolte </w:t>
      </w:r>
      <w:r w:rsidR="004B15EA">
        <w:t>per il quadro della programmazione selezionato dalla Regione Abruzzo</w:t>
      </w:r>
      <w:r w:rsidRPr="00764B6B">
        <w:t xml:space="preserve"> è </w:t>
      </w:r>
      <w:r w:rsidR="004C36BB">
        <w:t xml:space="preserve">sinteticamente </w:t>
      </w:r>
      <w:r w:rsidRPr="00764B6B">
        <w:t>riportato nell</w:t>
      </w:r>
      <w:r w:rsidR="004C36BB">
        <w:t>e due</w:t>
      </w:r>
      <w:r w:rsidRPr="00764B6B">
        <w:t xml:space="preserve"> </w:t>
      </w:r>
      <w:r w:rsidR="003E6801">
        <w:t>t</w:t>
      </w:r>
      <w:r w:rsidRPr="00764B6B">
        <w:t>abell</w:t>
      </w:r>
      <w:r w:rsidR="004C36BB">
        <w:t>e</w:t>
      </w:r>
      <w:r w:rsidRPr="00764B6B">
        <w:t xml:space="preserve"> seguent</w:t>
      </w:r>
      <w:r w:rsidR="004C36BB">
        <w:t>i</w:t>
      </w:r>
      <w:r w:rsidRPr="00764B6B">
        <w:t>, che da</w:t>
      </w:r>
      <w:r w:rsidR="004C36BB">
        <w:t>nno</w:t>
      </w:r>
      <w:r w:rsidRPr="00764B6B">
        <w:t xml:space="preserve"> evidenza </w:t>
      </w:r>
      <w:r w:rsidR="001218F2">
        <w:t xml:space="preserve">sintetica degli effetti </w:t>
      </w:r>
      <w:r w:rsidRPr="00764B6B">
        <w:t>della possibile attivazione simultanea sulla medesima superficie o sul medesimo capo</w:t>
      </w:r>
      <w:r w:rsidR="001218F2">
        <w:t xml:space="preserve"> di bestiame</w:t>
      </w:r>
      <w:r w:rsidRPr="00764B6B">
        <w:t xml:space="preserve">, degli impegni </w:t>
      </w:r>
      <w:r w:rsidR="004C36BB">
        <w:t xml:space="preserve">remunerati da </w:t>
      </w:r>
      <w:r w:rsidR="001218F2">
        <w:t>i</w:t>
      </w:r>
      <w:r w:rsidRPr="00764B6B">
        <w:t xml:space="preserve">nterventi </w:t>
      </w:r>
      <w:r w:rsidR="001218F2">
        <w:t xml:space="preserve">della nuova PAC 2023-27 (ES e </w:t>
      </w:r>
      <w:r w:rsidRPr="00764B6B">
        <w:t>SRA</w:t>
      </w:r>
      <w:r w:rsidR="001218F2">
        <w:t>)</w:t>
      </w:r>
      <w:r w:rsidRPr="00764B6B">
        <w:t xml:space="preserve"> e d</w:t>
      </w:r>
      <w:r w:rsidR="001218F2">
        <w:t xml:space="preserve">a </w:t>
      </w:r>
      <w:r w:rsidR="004C36BB">
        <w:t>divers</w:t>
      </w:r>
      <w:r w:rsidR="001218F2">
        <w:t>e misure</w:t>
      </w:r>
      <w:r w:rsidR="004C36BB">
        <w:t xml:space="preserve"> del PSR Abruzzo 2014-22</w:t>
      </w:r>
      <w:r w:rsidR="001218F2">
        <w:t>, in termini di cumulabilità dei rispettivi premi</w:t>
      </w:r>
      <w:r w:rsidRPr="00764B6B">
        <w:t xml:space="preserve">. </w:t>
      </w:r>
      <w:r w:rsidR="004C36BB">
        <w:t>L</w:t>
      </w:r>
      <w:r w:rsidRPr="00764B6B">
        <w:t xml:space="preserve">’esito della verifica </w:t>
      </w:r>
      <w:r w:rsidR="00151CDE">
        <w:t xml:space="preserve">della cumulabilità dei premi </w:t>
      </w:r>
      <w:r w:rsidRPr="00764B6B">
        <w:t>distingu</w:t>
      </w:r>
      <w:r w:rsidR="004C36BB">
        <w:t>e</w:t>
      </w:r>
      <w:r w:rsidRPr="00764B6B">
        <w:t xml:space="preserve"> le seguenti casistiche. </w:t>
      </w:r>
    </w:p>
    <w:p w14:paraId="702C3791" w14:textId="77777777" w:rsidR="00011336" w:rsidRDefault="00011336" w:rsidP="004B17D1">
      <w:pPr>
        <w:pStyle w:val="Paragrafoelenco"/>
        <w:numPr>
          <w:ilvl w:val="0"/>
          <w:numId w:val="1"/>
        </w:numPr>
        <w:spacing w:before="240"/>
        <w:ind w:left="714" w:hanging="357"/>
      </w:pPr>
      <w:r>
        <w:t xml:space="preserve">Casi di </w:t>
      </w:r>
      <w:r w:rsidRPr="004B15EA">
        <w:rPr>
          <w:u w:val="single"/>
        </w:rPr>
        <w:t xml:space="preserve">cumulabilità </w:t>
      </w:r>
      <w:r w:rsidR="004B15EA" w:rsidRPr="004B15EA">
        <w:rPr>
          <w:u w:val="single"/>
        </w:rPr>
        <w:t>totale</w:t>
      </w:r>
      <w:r w:rsidR="004B15EA">
        <w:t xml:space="preserve"> </w:t>
      </w:r>
      <w:r>
        <w:t>dei premi (</w:t>
      </w:r>
      <w:r w:rsidR="004B15EA">
        <w:t>C</w:t>
      </w:r>
      <w:r>
        <w:t>):</w:t>
      </w:r>
    </w:p>
    <w:p w14:paraId="6B5CA2FE" w14:textId="220F030C" w:rsidR="00011336" w:rsidRDefault="00011336" w:rsidP="004B17D1">
      <w:pPr>
        <w:pStyle w:val="Paragrafoelenco"/>
        <w:numPr>
          <w:ilvl w:val="0"/>
          <w:numId w:val="2"/>
        </w:numPr>
        <w:spacing w:before="240"/>
      </w:pPr>
      <w:r>
        <w:t>non sono presenti impegni sovrapposti (</w:t>
      </w:r>
      <w:r w:rsidR="00E70B73">
        <w:t xml:space="preserve">non </w:t>
      </w:r>
      <w:r>
        <w:t>duplicazione di impegni)</w:t>
      </w:r>
      <w:r w:rsidR="001218F2">
        <w:t>;</w:t>
      </w:r>
    </w:p>
    <w:p w14:paraId="5BE5EB13" w14:textId="34F49B8E" w:rsidR="00011336" w:rsidRDefault="00E70B73" w:rsidP="004B17D1">
      <w:pPr>
        <w:pStyle w:val="Paragrafoelenco"/>
        <w:numPr>
          <w:ilvl w:val="0"/>
          <w:numId w:val="2"/>
        </w:numPr>
        <w:spacing w:before="240"/>
      </w:pPr>
      <w:r>
        <w:t xml:space="preserve">in caso di presenza di </w:t>
      </w:r>
      <w:r w:rsidR="00011336">
        <w:t>impegni sovrapposti</w:t>
      </w:r>
      <w:r>
        <w:t>,</w:t>
      </w:r>
      <w:r w:rsidR="00011336">
        <w:t xml:space="preserve"> </w:t>
      </w:r>
      <w:r>
        <w:t xml:space="preserve">la contabilizzazione dell’effetto derivante dall’applicazione dell’impegno è effettuata </w:t>
      </w:r>
      <w:r w:rsidR="00011336">
        <w:t>solo per un intervento</w:t>
      </w:r>
      <w:r w:rsidR="001218F2">
        <w:t>.</w:t>
      </w:r>
    </w:p>
    <w:p w14:paraId="1E781B09" w14:textId="3C6743F3" w:rsidR="00011336" w:rsidRDefault="00011336" w:rsidP="004B17D1">
      <w:pPr>
        <w:pStyle w:val="Paragrafoelenco"/>
        <w:numPr>
          <w:ilvl w:val="0"/>
          <w:numId w:val="1"/>
        </w:numPr>
        <w:spacing w:before="240"/>
        <w:ind w:left="714" w:hanging="357"/>
        <w:contextualSpacing w:val="0"/>
      </w:pPr>
      <w:r>
        <w:t xml:space="preserve">Caso di </w:t>
      </w:r>
      <w:r w:rsidRPr="004B15EA">
        <w:rPr>
          <w:u w:val="single"/>
        </w:rPr>
        <w:t>cumulabilità parziale</w:t>
      </w:r>
      <w:r w:rsidR="004B15EA">
        <w:t xml:space="preserve"> (C</w:t>
      </w:r>
      <w:r w:rsidR="004C36BB">
        <w:t>p</w:t>
      </w:r>
      <w:r w:rsidR="004B15EA">
        <w:t>)</w:t>
      </w:r>
      <w:r>
        <w:t>:</w:t>
      </w:r>
    </w:p>
    <w:p w14:paraId="00B1E7AA" w14:textId="58390802" w:rsidR="00011336" w:rsidRDefault="00011336" w:rsidP="004B17D1">
      <w:pPr>
        <w:pStyle w:val="Paragrafoelenco"/>
        <w:numPr>
          <w:ilvl w:val="0"/>
          <w:numId w:val="2"/>
        </w:numPr>
        <w:spacing w:before="240"/>
      </w:pPr>
      <w:r>
        <w:t>sono presenti impegni sovrapposti contabilizzati per la giustificazione del premio di ciascun intervento; la cumulabilità parziale dei premi comporta la decurtazione di un ammontare del premio di un intervento di entità pari all’effetto economico (in termini di minori ricavi/maggiori costi) imputat</w:t>
      </w:r>
      <w:r w:rsidR="001E50E9">
        <w:t>o</w:t>
      </w:r>
      <w:r>
        <w:t xml:space="preserve"> all’impegno sovrapposto</w:t>
      </w:r>
      <w:r w:rsidR="001218F2">
        <w:t>.</w:t>
      </w:r>
      <w:r>
        <w:t xml:space="preserve"> </w:t>
      </w:r>
    </w:p>
    <w:p w14:paraId="44110B7F" w14:textId="77777777" w:rsidR="00011336" w:rsidRDefault="00011336" w:rsidP="004B17D1">
      <w:pPr>
        <w:pStyle w:val="Paragrafoelenco"/>
        <w:numPr>
          <w:ilvl w:val="0"/>
          <w:numId w:val="1"/>
        </w:numPr>
        <w:spacing w:before="240"/>
        <w:ind w:left="714" w:hanging="357"/>
        <w:contextualSpacing w:val="0"/>
      </w:pPr>
      <w:r>
        <w:t xml:space="preserve">Casi di </w:t>
      </w:r>
      <w:r w:rsidRPr="004B15EA">
        <w:rPr>
          <w:u w:val="single"/>
        </w:rPr>
        <w:t>non cumulabilità</w:t>
      </w:r>
      <w:r w:rsidR="004B15EA">
        <w:t xml:space="preserve"> (NC)</w:t>
      </w:r>
      <w:r>
        <w:t>:</w:t>
      </w:r>
    </w:p>
    <w:p w14:paraId="5CF2DD74" w14:textId="2F2F383B" w:rsidR="00011336" w:rsidRDefault="001E50E9" w:rsidP="004B17D1">
      <w:pPr>
        <w:pStyle w:val="Paragrafoelenco"/>
        <w:numPr>
          <w:ilvl w:val="0"/>
          <w:numId w:val="3"/>
        </w:numPr>
        <w:spacing w:before="240"/>
      </w:pPr>
      <w:r>
        <w:t>Presenza di impegni sovrapposti e contabilizzati per la giustificazione dei premi</w:t>
      </w:r>
      <w:r w:rsidR="004B17D1">
        <w:t xml:space="preserve"> con compensazione totale degli effetti in termini di maggiori costi, o minori ricavi</w:t>
      </w:r>
      <w:r w:rsidR="001218F2">
        <w:t>.</w:t>
      </w:r>
    </w:p>
    <w:p w14:paraId="6C269A08" w14:textId="77777777" w:rsidR="004B15EA" w:rsidRDefault="004B17D1" w:rsidP="004B17D1">
      <w:pPr>
        <w:pStyle w:val="Paragrafoelenco"/>
        <w:numPr>
          <w:ilvl w:val="0"/>
          <w:numId w:val="1"/>
        </w:numPr>
        <w:spacing w:before="240"/>
        <w:ind w:left="714" w:hanging="357"/>
        <w:contextualSpacing w:val="0"/>
      </w:pPr>
      <w:r>
        <w:t>C</w:t>
      </w:r>
      <w:r w:rsidR="004B15EA">
        <w:t xml:space="preserve">asi di </w:t>
      </w:r>
      <w:r w:rsidR="004B15EA" w:rsidRPr="004B17D1">
        <w:t>non pertinenza</w:t>
      </w:r>
      <w:r w:rsidR="004B15EA">
        <w:t xml:space="preserve"> (n.p.) quando:</w:t>
      </w:r>
    </w:p>
    <w:p w14:paraId="1FF01E84" w14:textId="5668251D" w:rsidR="004B15EA" w:rsidRDefault="004B15EA" w:rsidP="00151CDE">
      <w:pPr>
        <w:pStyle w:val="Paragrafoelenco"/>
        <w:numPr>
          <w:ilvl w:val="0"/>
          <w:numId w:val="3"/>
        </w:numPr>
        <w:spacing w:before="240"/>
      </w:pPr>
      <w:r>
        <w:t xml:space="preserve">gli impegni si applicano – e i relativi premi sono giustificati – con riferimento a differenti unità (UBA </w:t>
      </w:r>
      <w:r w:rsidR="001218F2">
        <w:t>o</w:t>
      </w:r>
      <w:r>
        <w:t xml:space="preserve"> ettaro di SAU);</w:t>
      </w:r>
    </w:p>
    <w:p w14:paraId="59CF804C" w14:textId="77777777" w:rsidR="004B15EA" w:rsidRDefault="004B15EA" w:rsidP="00151CDE">
      <w:pPr>
        <w:pStyle w:val="Paragrafoelenco"/>
        <w:numPr>
          <w:ilvl w:val="0"/>
          <w:numId w:val="3"/>
        </w:numPr>
        <w:spacing w:before="240"/>
      </w:pPr>
      <w:r>
        <w:t>gli impegni fanno riferimento a superfici appartenenti a diversi usi e/o gruppi colturali</w:t>
      </w:r>
      <w:r w:rsidR="004B17D1">
        <w:t>.</w:t>
      </w:r>
    </w:p>
    <w:p w14:paraId="793D9D4A" w14:textId="23C11E78" w:rsidR="00670071" w:rsidRDefault="001218F2" w:rsidP="004B17D1">
      <w:pPr>
        <w:spacing w:before="240"/>
      </w:pPr>
      <w:r>
        <w:t>Per i casi di doppio pagamento relativi a domande presentate nello stesso anno, sono riportati</w:t>
      </w:r>
      <w:r w:rsidR="00460217">
        <w:t xml:space="preserve"> prospetti anal</w:t>
      </w:r>
      <w:r w:rsidR="004B15EA">
        <w:t>i</w:t>
      </w:r>
      <w:r w:rsidR="00460217">
        <w:t xml:space="preserve">tici che </w:t>
      </w:r>
      <w:r>
        <w:t>descrivono</w:t>
      </w:r>
      <w:r w:rsidR="00460217">
        <w:t xml:space="preserve"> l’esito delle verifiche </w:t>
      </w:r>
      <w:r w:rsidR="00151CDE">
        <w:t xml:space="preserve">di </w:t>
      </w:r>
      <w:r w:rsidR="00A27D2B">
        <w:t xml:space="preserve">cumulabilità dei premi </w:t>
      </w:r>
      <w:r w:rsidR="00460217">
        <w:t>condotte</w:t>
      </w:r>
      <w:r w:rsidR="003E6801">
        <w:t xml:space="preserve"> per ciascun Eco-schema rispetto a tutti gli SRA attivati dalla Regione Abruzzo nel contesto del CSR 2023-2027 (ES vs. SRA) e</w:t>
      </w:r>
      <w:r w:rsidR="00460217">
        <w:t xml:space="preserve"> per ciascun intervento SRA rispetto agi altri interventi dello Sviluppo rurale (SRA vs. SRA)</w:t>
      </w:r>
      <w:r w:rsidR="004B15EA">
        <w:t>.</w:t>
      </w:r>
      <w:r w:rsidR="00A27D2B">
        <w:t xml:space="preserve"> </w:t>
      </w:r>
      <w:r w:rsidR="003E6801">
        <w:t>Per gli incroci degli Eco-schemi con interventi SRA ogni prospetto c</w:t>
      </w:r>
      <w:r w:rsidR="009C7E60">
        <w:t>umulativo è vieppiù corredato dI</w:t>
      </w:r>
      <w:r w:rsidR="003E6801">
        <w:t xml:space="preserve"> una </w:t>
      </w:r>
      <w:r w:rsidR="00391E7B">
        <w:t>descrizione</w:t>
      </w:r>
      <w:r w:rsidR="003E6801">
        <w:t xml:space="preserve"> analitica degli impegni finalizzata ad evidenziare i casi di sovrapposizione e i conseguenti criteri di cumulabilità dei premi. Nel caso degli incroci tra interventi SRA (SRA vs. SRA) tale analisi è riportata solo nel prospetto cumulativo. </w:t>
      </w:r>
      <w:r>
        <w:t xml:space="preserve">Uno specifico capitolo </w:t>
      </w:r>
      <w:r w:rsidR="00354C98">
        <w:t>descrive le analisi ed i relativi esiti in termini di cumulabilità dei premi nei casi di incrocio tra domande relative a Misure del PSR 2014-22 e intervento della nuova PAC (ES e SRA). Infine, n</w:t>
      </w:r>
      <w:r w:rsidR="0079665A" w:rsidRPr="00E77915">
        <w:t>ell’Allegato sono riportati prospetti descrittivi degli impegni per ogni intervento ACA (ES e SRA) della PAC 2023-2027</w:t>
      </w:r>
      <w:r w:rsidR="0079665A">
        <w:t xml:space="preserve"> (Allegato 1)</w:t>
      </w:r>
      <w:r w:rsidR="0079665A" w:rsidRPr="00E77915">
        <w:t xml:space="preserve">, </w:t>
      </w:r>
      <w:r w:rsidR="0079665A">
        <w:t>un</w:t>
      </w:r>
      <w:r w:rsidR="0079665A" w:rsidRPr="00E77915">
        <w:t xml:space="preserve">a matrice di </w:t>
      </w:r>
      <w:r w:rsidR="0079665A">
        <w:t xml:space="preserve">confronto tra essi per evidenziarne </w:t>
      </w:r>
      <w:r w:rsidR="0079665A" w:rsidRPr="00E77915">
        <w:t>le sovrapposizioni</w:t>
      </w:r>
      <w:r w:rsidR="0079665A">
        <w:t xml:space="preserve"> (Allegato 2) e una tabella di riepilogo dei casi di riduzione dei premi dell’intervento SRA01 in combinazione con gli ES 2-3-4 e 5 (Allegato 3).</w:t>
      </w:r>
    </w:p>
    <w:p w14:paraId="3AB41325" w14:textId="77777777" w:rsidR="00354C98" w:rsidRDefault="00354C98" w:rsidP="004B17D1">
      <w:pPr>
        <w:spacing w:before="240"/>
      </w:pPr>
    </w:p>
    <w:p w14:paraId="4BC82BA0" w14:textId="77777777" w:rsidR="00670071" w:rsidRDefault="00670071" w:rsidP="004B17D1">
      <w:pPr>
        <w:spacing w:before="240"/>
        <w:sectPr w:rsidR="00670071" w:rsidSect="00364BDD">
          <w:pgSz w:w="16840" w:h="11900" w:orient="landscape"/>
          <w:pgMar w:top="1134" w:right="1134" w:bottom="1134" w:left="1417" w:header="708" w:footer="708" w:gutter="0"/>
          <w:cols w:space="708"/>
          <w:docGrid w:linePitch="360"/>
        </w:sectPr>
      </w:pPr>
    </w:p>
    <w:p w14:paraId="593E69D2" w14:textId="0FB7A330" w:rsidR="00364BDD" w:rsidRDefault="00665E3F">
      <w:r w:rsidRPr="00665E3F">
        <w:rPr>
          <w:noProof/>
          <w:lang w:eastAsia="it-IT"/>
        </w:rPr>
        <w:lastRenderedPageBreak/>
        <w:drawing>
          <wp:inline distT="0" distB="0" distL="0" distR="0" wp14:anchorId="08290820" wp14:editId="4C1D00E1">
            <wp:extent cx="9528810" cy="6642100"/>
            <wp:effectExtent l="0" t="0" r="0" b="6350"/>
            <wp:docPr id="12605299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8810" cy="6642100"/>
                    </a:xfrm>
                    <a:prstGeom prst="rect">
                      <a:avLst/>
                    </a:prstGeom>
                    <a:noFill/>
                    <a:ln>
                      <a:noFill/>
                    </a:ln>
                  </pic:spPr>
                </pic:pic>
              </a:graphicData>
            </a:graphic>
          </wp:inline>
        </w:drawing>
      </w:r>
    </w:p>
    <w:p w14:paraId="4A6E8F2E" w14:textId="486C9FF3" w:rsidR="00821416" w:rsidRDefault="00D63C37" w:rsidP="00D63C37">
      <w:pPr>
        <w:tabs>
          <w:tab w:val="left" w:pos="13905"/>
        </w:tabs>
      </w:pPr>
      <w:r>
        <w:lastRenderedPageBreak/>
        <w:tab/>
      </w:r>
    </w:p>
    <w:p w14:paraId="6F7F5261" w14:textId="46A4694A" w:rsidR="00665E3F" w:rsidRDefault="008E55AF">
      <w:r w:rsidRPr="008E55AF">
        <w:rPr>
          <w:noProof/>
          <w:lang w:eastAsia="it-IT"/>
        </w:rPr>
        <w:drawing>
          <wp:inline distT="0" distB="0" distL="0" distR="0" wp14:anchorId="77731591" wp14:editId="56029FDF">
            <wp:extent cx="9779000" cy="3661410"/>
            <wp:effectExtent l="0" t="0" r="0" b="0"/>
            <wp:docPr id="16098729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0" cy="3661410"/>
                    </a:xfrm>
                    <a:prstGeom prst="rect">
                      <a:avLst/>
                    </a:prstGeom>
                    <a:noFill/>
                    <a:ln>
                      <a:noFill/>
                    </a:ln>
                  </pic:spPr>
                </pic:pic>
              </a:graphicData>
            </a:graphic>
          </wp:inline>
        </w:drawing>
      </w:r>
    </w:p>
    <w:p w14:paraId="573F64E3" w14:textId="77777777" w:rsidR="00665E3F" w:rsidRDefault="00665E3F"/>
    <w:p w14:paraId="0E77B526" w14:textId="77777777" w:rsidR="00A07A03" w:rsidRDefault="00A07A03">
      <w:pPr>
        <w:sectPr w:rsidR="00A07A03" w:rsidSect="0009709E">
          <w:pgSz w:w="16840" w:h="11900" w:orient="landscape"/>
          <w:pgMar w:top="720" w:right="720" w:bottom="720" w:left="720" w:header="708" w:footer="708" w:gutter="0"/>
          <w:cols w:space="708"/>
          <w:docGrid w:linePitch="360"/>
        </w:sectPr>
      </w:pPr>
    </w:p>
    <w:p w14:paraId="764AE854" w14:textId="4CBEF0C2" w:rsidR="00FE6CBB" w:rsidRPr="003E232E" w:rsidRDefault="002E1335" w:rsidP="00391E7B">
      <w:pPr>
        <w:pStyle w:val="Titolo1"/>
        <w:numPr>
          <w:ilvl w:val="1"/>
          <w:numId w:val="5"/>
        </w:numPr>
        <w:ind w:left="567" w:hanging="567"/>
      </w:pPr>
      <w:bookmarkStart w:id="2" w:name="_Toc149243625"/>
      <w:r>
        <w:lastRenderedPageBreak/>
        <w:t xml:space="preserve">VERIFICHE DELLA </w:t>
      </w:r>
      <w:r w:rsidR="00FE6CBB" w:rsidRPr="003E232E">
        <w:t>Cumulabilità dei premi previsti dai pagamenti per Eco-Schemi e per gli interventi SRA selezionati dalla Regione Abruzzo</w:t>
      </w:r>
      <w:bookmarkEnd w:id="2"/>
    </w:p>
    <w:p w14:paraId="32BFE517" w14:textId="77777777" w:rsidR="00FE6CBB" w:rsidRPr="001E50E9" w:rsidRDefault="00FE6CBB" w:rsidP="00391E7B">
      <w:pPr>
        <w:pStyle w:val="Titolo2"/>
      </w:pPr>
      <w:bookmarkStart w:id="3" w:name="_Toc149243626"/>
      <w:r w:rsidRPr="00746C81">
        <w:t>Eco-Schema 1</w:t>
      </w:r>
      <w:r w:rsidR="00D07E9D" w:rsidRPr="00746C81">
        <w:t xml:space="preserve"> (ES1)</w:t>
      </w:r>
      <w:r w:rsidRPr="00746C81">
        <w:t xml:space="preserve">: Lotta </w:t>
      </w:r>
      <w:r w:rsidRPr="00391E7B">
        <w:t>all’antimicrobico</w:t>
      </w:r>
      <w:r w:rsidRPr="00746C81">
        <w:t xml:space="preserve"> resistenza (Livello 1) e Benessere animale-SQNBA e Pascolamento (Livello 2)</w:t>
      </w:r>
      <w:bookmarkEnd w:id="3"/>
    </w:p>
    <w:tbl>
      <w:tblPr>
        <w:tblStyle w:val="Grigliatabella"/>
        <w:tblW w:w="15560" w:type="dxa"/>
        <w:tblLook w:val="04A0" w:firstRow="1" w:lastRow="0" w:firstColumn="1" w:lastColumn="0" w:noHBand="0" w:noVBand="1"/>
      </w:tblPr>
      <w:tblGrid>
        <w:gridCol w:w="1900"/>
        <w:gridCol w:w="1900"/>
        <w:gridCol w:w="1900"/>
        <w:gridCol w:w="1901"/>
        <w:gridCol w:w="2248"/>
        <w:gridCol w:w="1903"/>
        <w:gridCol w:w="1901"/>
        <w:gridCol w:w="1907"/>
      </w:tblGrid>
      <w:tr w:rsidR="001C3BB8" w:rsidRPr="001E50E9" w14:paraId="5DEE38EE" w14:textId="77777777" w:rsidTr="002E1335">
        <w:tc>
          <w:tcPr>
            <w:tcW w:w="1945" w:type="dxa"/>
            <w:vAlign w:val="center"/>
          </w:tcPr>
          <w:p w14:paraId="64D44202" w14:textId="77777777" w:rsidR="001C3BB8" w:rsidRPr="00E96DED" w:rsidRDefault="001C3BB8" w:rsidP="001C3BB8">
            <w:pPr>
              <w:keepNext/>
              <w:keepLines/>
              <w:spacing w:before="0"/>
              <w:jc w:val="center"/>
              <w:rPr>
                <w:b/>
              </w:rPr>
            </w:pPr>
            <w:r w:rsidRPr="00E96DED">
              <w:rPr>
                <w:b/>
              </w:rPr>
              <w:t>SRA01</w:t>
            </w:r>
          </w:p>
          <w:p w14:paraId="06C45F87" w14:textId="05F0D3FB" w:rsidR="001C3BB8" w:rsidRPr="00E96DED" w:rsidRDefault="001C3BB8" w:rsidP="001C3BB8">
            <w:pPr>
              <w:pStyle w:val="Default"/>
              <w:jc w:val="center"/>
              <w:rPr>
                <w:b/>
              </w:rPr>
            </w:pPr>
            <w:r w:rsidRPr="00E96DED">
              <w:rPr>
                <w:rFonts w:asciiTheme="majorHAnsi" w:eastAsiaTheme="minorEastAsia" w:hAnsiTheme="majorHAnsi" w:cstheme="minorBidi"/>
                <w:color w:val="auto"/>
                <w:sz w:val="18"/>
                <w:szCs w:val="18"/>
              </w:rPr>
              <w:t xml:space="preserve">PRODUZIONE INTEGRATA </w:t>
            </w:r>
          </w:p>
        </w:tc>
        <w:tc>
          <w:tcPr>
            <w:tcW w:w="1945" w:type="dxa"/>
            <w:vAlign w:val="center"/>
          </w:tcPr>
          <w:p w14:paraId="12DDEF07" w14:textId="77777777" w:rsidR="00D425C2" w:rsidRPr="00E96DED" w:rsidRDefault="001C3BB8" w:rsidP="00D425C2">
            <w:pPr>
              <w:keepNext/>
              <w:keepLines/>
              <w:spacing w:before="0"/>
              <w:jc w:val="center"/>
              <w:rPr>
                <w:b/>
              </w:rPr>
            </w:pPr>
            <w:r w:rsidRPr="00E96DED">
              <w:rPr>
                <w:b/>
              </w:rPr>
              <w:t>SRA03</w:t>
            </w:r>
          </w:p>
          <w:p w14:paraId="36916C0D" w14:textId="41FC9B48" w:rsidR="001C3BB8" w:rsidRPr="00E96DED" w:rsidRDefault="001C3BB8" w:rsidP="00D425C2">
            <w:pPr>
              <w:keepNext/>
              <w:keepLines/>
              <w:spacing w:before="0"/>
              <w:jc w:val="center"/>
              <w:rPr>
                <w:b/>
              </w:rPr>
            </w:pPr>
            <w:r w:rsidRPr="00E96DED">
              <w:rPr>
                <w:sz w:val="18"/>
                <w:szCs w:val="18"/>
              </w:rPr>
              <w:t>TECNICHE LAVORAZIONE RIDOTTA DEI SUOLI</w:t>
            </w:r>
          </w:p>
        </w:tc>
        <w:tc>
          <w:tcPr>
            <w:tcW w:w="1945" w:type="dxa"/>
            <w:vAlign w:val="center"/>
          </w:tcPr>
          <w:p w14:paraId="3209F14B" w14:textId="77777777" w:rsidR="00D425C2" w:rsidRPr="00E96DED" w:rsidRDefault="001C3BB8" w:rsidP="00D425C2">
            <w:pPr>
              <w:keepNext/>
              <w:keepLines/>
              <w:spacing w:before="0"/>
              <w:jc w:val="center"/>
              <w:rPr>
                <w:b/>
              </w:rPr>
            </w:pPr>
            <w:r w:rsidRPr="00E96DED">
              <w:rPr>
                <w:b/>
              </w:rPr>
              <w:t>SRA06</w:t>
            </w:r>
          </w:p>
          <w:p w14:paraId="03EAF66F" w14:textId="2143686D" w:rsidR="001C3BB8" w:rsidRPr="00E96DED" w:rsidRDefault="001C3BB8" w:rsidP="00D425C2">
            <w:pPr>
              <w:keepNext/>
              <w:keepLines/>
              <w:spacing w:before="0"/>
              <w:jc w:val="center"/>
              <w:rPr>
                <w:b/>
              </w:rPr>
            </w:pPr>
            <w:r w:rsidRPr="00E96DED">
              <w:t>COVER CROPS</w:t>
            </w:r>
          </w:p>
        </w:tc>
        <w:tc>
          <w:tcPr>
            <w:tcW w:w="1945" w:type="dxa"/>
            <w:vAlign w:val="center"/>
          </w:tcPr>
          <w:p w14:paraId="09F0B79A" w14:textId="77777777" w:rsidR="00D425C2" w:rsidRPr="00E96DED" w:rsidRDefault="001C3BB8" w:rsidP="00D425C2">
            <w:pPr>
              <w:keepNext/>
              <w:keepLines/>
              <w:spacing w:before="0"/>
              <w:jc w:val="center"/>
              <w:rPr>
                <w:b/>
              </w:rPr>
            </w:pPr>
            <w:r w:rsidRPr="00E96DED">
              <w:rPr>
                <w:b/>
              </w:rPr>
              <w:t>SRA08</w:t>
            </w:r>
          </w:p>
          <w:p w14:paraId="67FCAD47" w14:textId="5BF966FC" w:rsidR="001C3BB8" w:rsidRPr="00E96DED" w:rsidRDefault="001C3BB8" w:rsidP="00D425C2">
            <w:pPr>
              <w:keepNext/>
              <w:keepLines/>
              <w:spacing w:before="0"/>
              <w:jc w:val="center"/>
              <w:rPr>
                <w:b/>
              </w:rPr>
            </w:pPr>
            <w:r w:rsidRPr="00E96DED">
              <w:t>GESTIONE PRATI E PASCOLI PERMANENTI</w:t>
            </w:r>
          </w:p>
        </w:tc>
        <w:tc>
          <w:tcPr>
            <w:tcW w:w="1945" w:type="dxa"/>
            <w:vAlign w:val="center"/>
          </w:tcPr>
          <w:p w14:paraId="6B68AD4D" w14:textId="77777777" w:rsidR="00D425C2" w:rsidRPr="00E96DED" w:rsidRDefault="001C3BB8" w:rsidP="00D425C2">
            <w:pPr>
              <w:keepNext/>
              <w:keepLines/>
              <w:spacing w:before="0"/>
              <w:jc w:val="center"/>
              <w:rPr>
                <w:b/>
              </w:rPr>
            </w:pPr>
            <w:r w:rsidRPr="00E96DED">
              <w:rPr>
                <w:b/>
              </w:rPr>
              <w:t>SRA14</w:t>
            </w:r>
          </w:p>
          <w:p w14:paraId="63907C65" w14:textId="035B94D0" w:rsidR="001C3BB8" w:rsidRPr="00E96DED" w:rsidRDefault="001C3BB8" w:rsidP="00D425C2">
            <w:pPr>
              <w:keepNext/>
              <w:keepLines/>
              <w:spacing w:before="0"/>
              <w:jc w:val="center"/>
              <w:rPr>
                <w:b/>
              </w:rPr>
            </w:pPr>
            <w:r w:rsidRPr="00E96DED">
              <w:t>ALLEVATORI CUSTODI DELL’AGROBIODIVERSITÀ</w:t>
            </w:r>
          </w:p>
        </w:tc>
        <w:tc>
          <w:tcPr>
            <w:tcW w:w="1945" w:type="dxa"/>
            <w:vAlign w:val="center"/>
          </w:tcPr>
          <w:p w14:paraId="7491701C" w14:textId="77777777" w:rsidR="00D425C2" w:rsidRPr="00E96DED" w:rsidRDefault="001C3BB8" w:rsidP="00D425C2">
            <w:pPr>
              <w:keepNext/>
              <w:keepLines/>
              <w:spacing w:before="0"/>
              <w:jc w:val="center"/>
              <w:rPr>
                <w:b/>
              </w:rPr>
            </w:pPr>
            <w:r w:rsidRPr="00E96DED">
              <w:rPr>
                <w:b/>
              </w:rPr>
              <w:t>SRA19</w:t>
            </w:r>
          </w:p>
          <w:p w14:paraId="39011558" w14:textId="66F588E4" w:rsidR="001C3BB8" w:rsidRPr="00E96DED" w:rsidRDefault="001C3BB8" w:rsidP="00D425C2">
            <w:pPr>
              <w:keepNext/>
              <w:keepLines/>
              <w:spacing w:before="0"/>
              <w:jc w:val="center"/>
              <w:rPr>
                <w:b/>
              </w:rPr>
            </w:pPr>
            <w:r w:rsidRPr="00E96DED">
              <w:t>RIDUZIONE IMPIEGO FITOFARMACI</w:t>
            </w:r>
          </w:p>
        </w:tc>
        <w:tc>
          <w:tcPr>
            <w:tcW w:w="1945" w:type="dxa"/>
            <w:vAlign w:val="center"/>
          </w:tcPr>
          <w:p w14:paraId="1D416C07" w14:textId="77777777" w:rsidR="00D425C2" w:rsidRPr="00E96DED" w:rsidRDefault="001C3BB8" w:rsidP="00D425C2">
            <w:pPr>
              <w:keepNext/>
              <w:keepLines/>
              <w:spacing w:before="0"/>
              <w:jc w:val="center"/>
              <w:rPr>
                <w:b/>
              </w:rPr>
            </w:pPr>
            <w:r w:rsidRPr="00E96DED">
              <w:rPr>
                <w:b/>
              </w:rPr>
              <w:t>SRA29</w:t>
            </w:r>
          </w:p>
          <w:p w14:paraId="799CA4F6" w14:textId="6EDC875A" w:rsidR="001C3BB8" w:rsidRPr="00E96DED" w:rsidRDefault="001C3BB8" w:rsidP="00D425C2">
            <w:pPr>
              <w:keepNext/>
              <w:keepLines/>
              <w:spacing w:before="0"/>
              <w:jc w:val="center"/>
              <w:rPr>
                <w:b/>
              </w:rPr>
            </w:pPr>
            <w:r w:rsidRPr="00E96DED">
              <w:t>PRODUZIONE BIOLOGICA</w:t>
            </w:r>
          </w:p>
        </w:tc>
        <w:tc>
          <w:tcPr>
            <w:tcW w:w="1945" w:type="dxa"/>
            <w:vAlign w:val="center"/>
          </w:tcPr>
          <w:p w14:paraId="4CD73AA6" w14:textId="77777777" w:rsidR="00D425C2" w:rsidRPr="00E96DED" w:rsidRDefault="001C3BB8" w:rsidP="00D425C2">
            <w:pPr>
              <w:keepNext/>
              <w:keepLines/>
              <w:spacing w:before="0"/>
              <w:jc w:val="center"/>
              <w:rPr>
                <w:b/>
              </w:rPr>
            </w:pPr>
            <w:r w:rsidRPr="00E96DED">
              <w:rPr>
                <w:b/>
              </w:rPr>
              <w:t>SRA30</w:t>
            </w:r>
          </w:p>
          <w:p w14:paraId="097162F6" w14:textId="47240B6D" w:rsidR="001C3BB8" w:rsidRPr="00D425C2" w:rsidRDefault="001C3BB8" w:rsidP="00D425C2">
            <w:pPr>
              <w:keepNext/>
              <w:keepLines/>
              <w:spacing w:before="0"/>
              <w:jc w:val="center"/>
            </w:pPr>
            <w:r w:rsidRPr="00E96DED">
              <w:t>BENESSERE ANIMALE</w:t>
            </w:r>
          </w:p>
        </w:tc>
      </w:tr>
      <w:tr w:rsidR="00FE6CBB" w:rsidRPr="00AE3833" w14:paraId="17F34296" w14:textId="77777777" w:rsidTr="00B24F01">
        <w:tc>
          <w:tcPr>
            <w:tcW w:w="1945" w:type="dxa"/>
          </w:tcPr>
          <w:p w14:paraId="170AD9D5" w14:textId="77777777" w:rsidR="00FE6CBB" w:rsidRPr="00AE3833" w:rsidRDefault="00FE6CBB" w:rsidP="00B24F01">
            <w:pPr>
              <w:rPr>
                <w:sz w:val="18"/>
                <w:szCs w:val="18"/>
              </w:rPr>
            </w:pPr>
            <w:r w:rsidRPr="00AE3833">
              <w:rPr>
                <w:sz w:val="18"/>
                <w:szCs w:val="18"/>
              </w:rPr>
              <w:t>Il premio erogato dall’intervento ECO1 è per UBA mentre quello dell’intervento SRA01 è per ettaro (caso di non pertinenza)</w:t>
            </w:r>
            <w:r>
              <w:rPr>
                <w:sz w:val="18"/>
                <w:szCs w:val="18"/>
              </w:rPr>
              <w:t>.</w:t>
            </w:r>
          </w:p>
        </w:tc>
        <w:tc>
          <w:tcPr>
            <w:tcW w:w="1945" w:type="dxa"/>
          </w:tcPr>
          <w:p w14:paraId="16536BEA" w14:textId="77777777" w:rsidR="00FE6CBB" w:rsidRPr="00AE3833" w:rsidRDefault="00FE6CBB" w:rsidP="00B24F01">
            <w:pPr>
              <w:rPr>
                <w:sz w:val="18"/>
                <w:szCs w:val="18"/>
              </w:rPr>
            </w:pPr>
            <w:r w:rsidRPr="00AE3833">
              <w:rPr>
                <w:sz w:val="18"/>
                <w:szCs w:val="18"/>
              </w:rPr>
              <w:t>Il premio erogato dall’intervento ECO1 è per UBA mentre quello dell’intervento SRA03 è per ettaro (caso di non pertinenza)</w:t>
            </w:r>
            <w:r>
              <w:rPr>
                <w:sz w:val="18"/>
                <w:szCs w:val="18"/>
              </w:rPr>
              <w:t>.</w:t>
            </w:r>
          </w:p>
        </w:tc>
        <w:tc>
          <w:tcPr>
            <w:tcW w:w="1945" w:type="dxa"/>
          </w:tcPr>
          <w:p w14:paraId="195FB7F1" w14:textId="77777777" w:rsidR="00FE6CBB" w:rsidRPr="00AE3833" w:rsidRDefault="00FE6CBB" w:rsidP="00B24F01">
            <w:pPr>
              <w:rPr>
                <w:sz w:val="18"/>
                <w:szCs w:val="18"/>
              </w:rPr>
            </w:pPr>
            <w:r w:rsidRPr="00AE3833">
              <w:rPr>
                <w:sz w:val="18"/>
                <w:szCs w:val="18"/>
              </w:rPr>
              <w:t>Il premio erogato dall’intervento ECO1 è per UBA mentre quello dell’intervento SRA06</w:t>
            </w:r>
            <w:r w:rsidR="00C3251D">
              <w:rPr>
                <w:sz w:val="18"/>
                <w:szCs w:val="18"/>
              </w:rPr>
              <w:t xml:space="preserve"> </w:t>
            </w:r>
            <w:r w:rsidRPr="00AE3833">
              <w:rPr>
                <w:sz w:val="18"/>
                <w:szCs w:val="18"/>
              </w:rPr>
              <w:t>è per ettaro (caso di non pertinenza)</w:t>
            </w:r>
            <w:r>
              <w:rPr>
                <w:sz w:val="18"/>
                <w:szCs w:val="18"/>
              </w:rPr>
              <w:t>.</w:t>
            </w:r>
          </w:p>
        </w:tc>
        <w:tc>
          <w:tcPr>
            <w:tcW w:w="1945" w:type="dxa"/>
          </w:tcPr>
          <w:p w14:paraId="08205A6B" w14:textId="77777777" w:rsidR="00FE6CBB" w:rsidRPr="00AE3833" w:rsidRDefault="00FE6CBB" w:rsidP="00B24F01">
            <w:pPr>
              <w:rPr>
                <w:sz w:val="18"/>
                <w:szCs w:val="18"/>
              </w:rPr>
            </w:pPr>
            <w:r w:rsidRPr="00AE3833">
              <w:rPr>
                <w:sz w:val="18"/>
                <w:szCs w:val="18"/>
              </w:rPr>
              <w:t>Il premio erogato dall’intervento ECO1 è per UBA mentre quello dell’intervento SRA08 è per ettaro (caso di non pertinenza)</w:t>
            </w:r>
            <w:r>
              <w:rPr>
                <w:sz w:val="18"/>
                <w:szCs w:val="18"/>
              </w:rPr>
              <w:t>.</w:t>
            </w:r>
          </w:p>
        </w:tc>
        <w:tc>
          <w:tcPr>
            <w:tcW w:w="1945" w:type="dxa"/>
          </w:tcPr>
          <w:p w14:paraId="5C396162" w14:textId="77777777" w:rsidR="00FE6CBB" w:rsidRPr="00AE3833" w:rsidRDefault="00FE6CBB" w:rsidP="00B24F01">
            <w:pPr>
              <w:rPr>
                <w:sz w:val="18"/>
                <w:szCs w:val="18"/>
              </w:rPr>
            </w:pPr>
            <w:r w:rsidRPr="00AE3833">
              <w:rPr>
                <w:sz w:val="18"/>
                <w:szCs w:val="18"/>
              </w:rPr>
              <w:t>I Premi sono cumulabili in quanto gli impegni previsti dai 2 interventi sono diversi e non si configura quindi alcuna possibilità di sovrapposizione e doppio pagamento</w:t>
            </w:r>
            <w:r>
              <w:rPr>
                <w:sz w:val="18"/>
                <w:szCs w:val="18"/>
              </w:rPr>
              <w:t>.</w:t>
            </w:r>
          </w:p>
        </w:tc>
        <w:tc>
          <w:tcPr>
            <w:tcW w:w="1945" w:type="dxa"/>
          </w:tcPr>
          <w:p w14:paraId="2059D461" w14:textId="77777777" w:rsidR="00FE6CBB" w:rsidRPr="00AE3833" w:rsidRDefault="00FE6CBB" w:rsidP="00B24F01">
            <w:pPr>
              <w:rPr>
                <w:sz w:val="18"/>
                <w:szCs w:val="18"/>
              </w:rPr>
            </w:pPr>
            <w:r w:rsidRPr="00AE3833">
              <w:rPr>
                <w:sz w:val="18"/>
                <w:szCs w:val="18"/>
              </w:rPr>
              <w:t>Il premio erogato dall’intervento ECO1 è per UBA mentre quello dell’intervento SRA19 è per ettaro (caso di non pertinenza)</w:t>
            </w:r>
            <w:r>
              <w:rPr>
                <w:sz w:val="18"/>
                <w:szCs w:val="18"/>
              </w:rPr>
              <w:t>.</w:t>
            </w:r>
          </w:p>
        </w:tc>
        <w:tc>
          <w:tcPr>
            <w:tcW w:w="1945" w:type="dxa"/>
          </w:tcPr>
          <w:p w14:paraId="313556AB" w14:textId="77777777" w:rsidR="00FE6CBB" w:rsidRPr="00AE3833" w:rsidRDefault="00FE6CBB" w:rsidP="00B24F01">
            <w:pPr>
              <w:rPr>
                <w:sz w:val="18"/>
                <w:szCs w:val="18"/>
              </w:rPr>
            </w:pPr>
            <w:r w:rsidRPr="00AE3833">
              <w:rPr>
                <w:sz w:val="18"/>
                <w:szCs w:val="18"/>
              </w:rPr>
              <w:t>Il premio erogato dall’intervento ECO1 è per UBA mentre quello dell’intervento SRA29 è per ettaro (caso di non pertinenza)</w:t>
            </w:r>
            <w:r>
              <w:rPr>
                <w:sz w:val="18"/>
                <w:szCs w:val="18"/>
              </w:rPr>
              <w:t>.</w:t>
            </w:r>
          </w:p>
        </w:tc>
        <w:tc>
          <w:tcPr>
            <w:tcW w:w="1945" w:type="dxa"/>
          </w:tcPr>
          <w:p w14:paraId="664AB842" w14:textId="77777777" w:rsidR="00FE6CBB" w:rsidRPr="00AE3833" w:rsidRDefault="00FE6CBB" w:rsidP="00B24F01">
            <w:pPr>
              <w:rPr>
                <w:sz w:val="18"/>
                <w:szCs w:val="18"/>
              </w:rPr>
            </w:pPr>
            <w:r w:rsidRPr="00AE3833">
              <w:rPr>
                <w:sz w:val="18"/>
                <w:szCs w:val="18"/>
              </w:rPr>
              <w:t>Il premio ECO1/Livello 1</w:t>
            </w:r>
            <w:r>
              <w:rPr>
                <w:sz w:val="18"/>
                <w:szCs w:val="18"/>
              </w:rPr>
              <w:t xml:space="preserve"> </w:t>
            </w:r>
            <w:r w:rsidRPr="00AE3833">
              <w:rPr>
                <w:sz w:val="18"/>
                <w:szCs w:val="18"/>
              </w:rPr>
              <w:t>è cumulabile con il premio SRA30 per</w:t>
            </w:r>
            <w:r>
              <w:rPr>
                <w:sz w:val="18"/>
                <w:szCs w:val="18"/>
              </w:rPr>
              <w:t xml:space="preserve"> entrambe le </w:t>
            </w:r>
            <w:r w:rsidRPr="00AE3833">
              <w:rPr>
                <w:sz w:val="18"/>
                <w:szCs w:val="18"/>
              </w:rPr>
              <w:t>Azion</w:t>
            </w:r>
            <w:r>
              <w:rPr>
                <w:sz w:val="18"/>
                <w:szCs w:val="18"/>
              </w:rPr>
              <w:t>i</w:t>
            </w:r>
            <w:r w:rsidRPr="00AE3833">
              <w:rPr>
                <w:sz w:val="18"/>
                <w:szCs w:val="18"/>
              </w:rPr>
              <w:t xml:space="preserve"> A (Impegni specifici) </w:t>
            </w:r>
            <w:r>
              <w:rPr>
                <w:sz w:val="18"/>
                <w:szCs w:val="18"/>
              </w:rPr>
              <w:t xml:space="preserve">e B (Classyfarm) </w:t>
            </w:r>
            <w:r w:rsidRPr="00AE3833">
              <w:rPr>
                <w:sz w:val="18"/>
                <w:szCs w:val="18"/>
              </w:rPr>
              <w:t>per tutte le specie</w:t>
            </w:r>
            <w:r>
              <w:rPr>
                <w:sz w:val="18"/>
                <w:szCs w:val="18"/>
              </w:rPr>
              <w:t xml:space="preserve"> in quanto gli impegni sono diversi e non si configura dunque alcuna possibilità di sovrapposizione e di doppio pagamento</w:t>
            </w:r>
            <w:r w:rsidRPr="00AE3833">
              <w:rPr>
                <w:sz w:val="18"/>
                <w:szCs w:val="18"/>
              </w:rPr>
              <w:t>.</w:t>
            </w:r>
          </w:p>
          <w:p w14:paraId="5B8BA985" w14:textId="77777777" w:rsidR="00FE6CBB" w:rsidRPr="00AE3833" w:rsidRDefault="00FE6CBB" w:rsidP="00B24F01">
            <w:pPr>
              <w:rPr>
                <w:sz w:val="18"/>
                <w:szCs w:val="18"/>
              </w:rPr>
            </w:pPr>
            <w:r w:rsidRPr="00AE3833">
              <w:rPr>
                <w:sz w:val="18"/>
                <w:szCs w:val="18"/>
              </w:rPr>
              <w:t>Il premio ECO1/Livello 2, riservato alle specie bovini e suini</w:t>
            </w:r>
            <w:r>
              <w:rPr>
                <w:sz w:val="18"/>
                <w:szCs w:val="18"/>
              </w:rPr>
              <w:t>,</w:t>
            </w:r>
            <w:r w:rsidRPr="00AE3833">
              <w:rPr>
                <w:sz w:val="18"/>
                <w:szCs w:val="18"/>
              </w:rPr>
              <w:t xml:space="preserve"> non è cumulabile con il premio SRA30</w:t>
            </w:r>
            <w:r>
              <w:rPr>
                <w:sz w:val="18"/>
                <w:szCs w:val="18"/>
              </w:rPr>
              <w:t>.</w:t>
            </w:r>
          </w:p>
        </w:tc>
      </w:tr>
    </w:tbl>
    <w:p w14:paraId="6A4E4437" w14:textId="0ACB0268" w:rsidR="00F37C95" w:rsidRPr="00391E7B" w:rsidRDefault="00F37C95" w:rsidP="00F37C95">
      <w:pPr>
        <w:spacing w:before="240" w:line="240" w:lineRule="atLeast"/>
        <w:rPr>
          <w:rFonts w:eastAsiaTheme="minorHAnsi"/>
          <w:b/>
          <w:sz w:val="22"/>
          <w:szCs w:val="22"/>
        </w:rPr>
      </w:pPr>
      <w:r w:rsidRPr="00391E7B">
        <w:rPr>
          <w:rFonts w:eastAsiaTheme="minorHAnsi"/>
          <w:b/>
          <w:sz w:val="22"/>
          <w:szCs w:val="22"/>
        </w:rPr>
        <w:t xml:space="preserve">Analisi di dettaglio della cumulabilità </w:t>
      </w:r>
      <w:r w:rsidR="00E96DED">
        <w:rPr>
          <w:rFonts w:eastAsiaTheme="minorHAnsi"/>
          <w:b/>
          <w:sz w:val="22"/>
          <w:szCs w:val="22"/>
        </w:rPr>
        <w:t xml:space="preserve">dei </w:t>
      </w:r>
      <w:r w:rsidRPr="00391E7B">
        <w:rPr>
          <w:rFonts w:eastAsiaTheme="minorHAnsi"/>
          <w:b/>
          <w:sz w:val="22"/>
          <w:szCs w:val="22"/>
        </w:rPr>
        <w:t>premi Eco-Schema 1 e Interventi SRA30 e SRA14</w:t>
      </w:r>
    </w:p>
    <w:p w14:paraId="579BD602" w14:textId="77777777" w:rsidR="00F37C95" w:rsidRPr="00E7305F" w:rsidRDefault="00F37C95" w:rsidP="00F37C95">
      <w:pPr>
        <w:spacing w:before="240" w:line="240" w:lineRule="atLeast"/>
        <w:rPr>
          <w:rFonts w:eastAsiaTheme="minorHAnsi"/>
          <w:b/>
        </w:rPr>
      </w:pPr>
      <w:r w:rsidRPr="00E7305F">
        <w:rPr>
          <w:rFonts w:eastAsiaTheme="minorHAnsi"/>
          <w:b/>
        </w:rPr>
        <w:t>Impegni dell’Eco-schema 1</w:t>
      </w:r>
    </w:p>
    <w:p w14:paraId="106DF760" w14:textId="77777777" w:rsidR="00F37C95" w:rsidRPr="00E7305F" w:rsidRDefault="00F37C95" w:rsidP="00F37C95">
      <w:pPr>
        <w:spacing w:before="240" w:line="240" w:lineRule="atLeast"/>
        <w:rPr>
          <w:rFonts w:eastAsiaTheme="minorHAnsi"/>
        </w:rPr>
      </w:pPr>
      <w:r w:rsidRPr="00E7305F">
        <w:rPr>
          <w:rFonts w:eastAsiaTheme="minorHAnsi"/>
        </w:rPr>
        <w:t>L’adesione degli allevatori all’Eco-schema 1 prevede la possibilità di optare, alternativamente, tra due Livelli:</w:t>
      </w:r>
    </w:p>
    <w:p w14:paraId="65B7DFE3" w14:textId="77777777" w:rsidR="00F37C95" w:rsidRPr="00E7305F" w:rsidRDefault="00F37C95" w:rsidP="00F37C95">
      <w:pPr>
        <w:spacing w:before="240" w:line="240" w:lineRule="atLeast"/>
        <w:rPr>
          <w:rFonts w:eastAsiaTheme="minorHAnsi"/>
        </w:rPr>
      </w:pPr>
      <w:r w:rsidRPr="00E7305F">
        <w:rPr>
          <w:rFonts w:eastAsiaTheme="minorHAnsi"/>
        </w:rPr>
        <w:t>Livello 1 - Riduzione dell’antimicrobico resistenza: introduce l’impegno alla riduzione dell’uso del farmaco, quantificato in base alla classificazione degli allevamenti rispetto al consumo di antibiotici attraverso lo strumento ClassyFarm, suddividendo le aziende zootecniche in classi rispetto ai quattro quartili della distribuzione della mediana regionale del valore DDD (Define Daily Dose);</w:t>
      </w:r>
    </w:p>
    <w:p w14:paraId="5A14E247" w14:textId="77777777" w:rsidR="00F37C95" w:rsidRPr="00E7305F" w:rsidRDefault="00F37C95" w:rsidP="00F37C95">
      <w:pPr>
        <w:spacing w:before="240" w:line="240" w:lineRule="atLeast"/>
        <w:rPr>
          <w:rFonts w:eastAsiaTheme="minorHAnsi"/>
        </w:rPr>
      </w:pPr>
      <w:r w:rsidRPr="00E7305F">
        <w:rPr>
          <w:rFonts w:eastAsiaTheme="minorHAnsi"/>
        </w:rPr>
        <w:t>Livello2 - Adesione al sistema SQNBA con pascolamento: prevede l’adesione al Sistema di Qualità Nazionale per il Benessere Animale (SQNBA) con pascolamento. Tale Livello è accessibile solo alle specie bovina (razze da latte, da carne e a duplice attitudine) e suina (tutte le tipologie), per le quali il SNQBA è stato istituito e sono in corso di definizione e pubblicazione i disciplinari di produzione con particolare riferimento alle norme per la fase di produzione primaria.</w:t>
      </w:r>
    </w:p>
    <w:p w14:paraId="6E399D53" w14:textId="77777777" w:rsidR="00F37C95" w:rsidRPr="00E7305F" w:rsidRDefault="00F37C95" w:rsidP="00F37C95">
      <w:pPr>
        <w:spacing w:before="240" w:line="240" w:lineRule="atLeast"/>
        <w:rPr>
          <w:rFonts w:eastAsiaTheme="minorHAnsi"/>
        </w:rPr>
      </w:pPr>
      <w:r w:rsidRPr="00E7305F">
        <w:rPr>
          <w:rFonts w:eastAsiaTheme="minorHAnsi"/>
        </w:rPr>
        <w:lastRenderedPageBreak/>
        <w:t>Con l’adesione al Livello 1, l’allevatore assume l’impegno a ridurre/mantenere il livello della DDD (dose giornaliera definita) del farmaco veterinario entro determinati intervalli rispetto alla suddivisione in quartili della mediana regionale; lo stato di benessere animale è direttamente correlato alla possibilità di riduzione del quantitativo di farmaco veterinario impiegato in allevamento (e degli antibiotici, in particolare) mediante un monitoraggio costante attuato attraverso l’esecuzione di controlli ed analisi cliniche. I costi di esecuzione delle analisi (comprensivi del costo delle prestazioni veterinarie e della remunerazione del tempo di lavoro dell’allevatore dedicato a tali attività) rapportati alla consistenza media delle mandrie, per le diverse specie animali ammissibili, sono stati analizzati al fine di definire l’ammontare massimo dei premi/UBA erogabili annualmente ai titolari degli allevamenti aderenti.</w:t>
      </w:r>
    </w:p>
    <w:p w14:paraId="335569B2" w14:textId="317D3F18" w:rsidR="00F37C95" w:rsidRPr="00E7305F" w:rsidRDefault="00F37C95" w:rsidP="00F37C95">
      <w:pPr>
        <w:spacing w:before="240" w:line="240" w:lineRule="atLeast"/>
        <w:rPr>
          <w:rFonts w:eastAsiaTheme="minorHAnsi"/>
        </w:rPr>
      </w:pPr>
      <w:r w:rsidRPr="00E7305F">
        <w:rPr>
          <w:rFonts w:eastAsiaTheme="minorHAnsi"/>
        </w:rPr>
        <w:t>Per il Livello 2, nelle more della definizione dei disciplinari tecnici di cond</w:t>
      </w:r>
      <w:r w:rsidR="00832F04">
        <w:rPr>
          <w:rFonts w:eastAsiaTheme="minorHAnsi"/>
        </w:rPr>
        <w:t>u</w:t>
      </w:r>
      <w:r w:rsidRPr="00E7305F">
        <w:rPr>
          <w:rFonts w:eastAsiaTheme="minorHAnsi"/>
        </w:rPr>
        <w:t xml:space="preserve">zione degli allevamenti, </w:t>
      </w:r>
      <w:r w:rsidR="00832F04">
        <w:rPr>
          <w:rFonts w:eastAsiaTheme="minorHAnsi"/>
        </w:rPr>
        <w:t xml:space="preserve">ai fini della giustificazione del premio, sono stati considerati solo </w:t>
      </w:r>
      <w:r w:rsidRPr="00E7305F">
        <w:rPr>
          <w:rFonts w:eastAsiaTheme="minorHAnsi"/>
        </w:rPr>
        <w:t>gli impegni degli allevatori di bovini/suini che vi aderiscono riguardo l’esercizio del pascolamento, come de seguito riportato negli schemi redatti dalla RRN (CREA).</w:t>
      </w:r>
    </w:p>
    <w:p w14:paraId="6EC4A4E8" w14:textId="77777777" w:rsidR="00F37C95" w:rsidRPr="00C3251D" w:rsidRDefault="00F37C95" w:rsidP="00F37C95">
      <w:pPr>
        <w:spacing w:before="240" w:line="240" w:lineRule="atLeast"/>
        <w:rPr>
          <w:rFonts w:eastAsiaTheme="minorHAnsi"/>
          <w:i/>
          <w:iCs/>
          <w:sz w:val="18"/>
          <w:szCs w:val="18"/>
        </w:rPr>
      </w:pPr>
      <w:bookmarkStart w:id="4" w:name="_Toc136335608"/>
      <w:r w:rsidRPr="00C3251D">
        <w:rPr>
          <w:rFonts w:eastAsiaTheme="minorHAnsi"/>
          <w:i/>
          <w:iCs/>
          <w:sz w:val="18"/>
          <w:szCs w:val="18"/>
        </w:rPr>
        <w:t>Element</w:t>
      </w:r>
      <w:r w:rsidR="00391E7B" w:rsidRPr="00C3251D">
        <w:rPr>
          <w:rFonts w:eastAsiaTheme="minorHAnsi"/>
          <w:i/>
          <w:iCs/>
          <w:sz w:val="18"/>
          <w:szCs w:val="18"/>
        </w:rPr>
        <w:t>i</w:t>
      </w:r>
      <w:r w:rsidRPr="00C3251D">
        <w:rPr>
          <w:rFonts w:eastAsiaTheme="minorHAnsi"/>
          <w:i/>
          <w:iCs/>
          <w:sz w:val="18"/>
          <w:szCs w:val="18"/>
        </w:rPr>
        <w:t xml:space="preserve"> per calcolo del differenziale di reddito per adesione ad Eco-schema 1, Livello 2 – Bovini</w:t>
      </w:r>
      <w:bookmarkEnd w:id="4"/>
      <w:r w:rsidRPr="00C3251D">
        <w:rPr>
          <w:rFonts w:eastAsiaTheme="minorHAnsi"/>
          <w:i/>
          <w:iCs/>
          <w:sz w:val="18"/>
          <w:szCs w:val="18"/>
        </w:rPr>
        <w:t xml:space="preserve"> e suini</w:t>
      </w:r>
    </w:p>
    <w:tbl>
      <w:tblPr>
        <w:tblW w:w="0" w:type="auto"/>
        <w:tblLook w:val="04A0" w:firstRow="1" w:lastRow="0" w:firstColumn="1" w:lastColumn="0" w:noHBand="0" w:noVBand="1"/>
      </w:tblPr>
      <w:tblGrid>
        <w:gridCol w:w="3828"/>
        <w:gridCol w:w="5804"/>
      </w:tblGrid>
      <w:tr w:rsidR="00F37C95" w:rsidRPr="00E7305F" w14:paraId="6B1E8B04" w14:textId="77777777" w:rsidTr="00C3251D">
        <w:trPr>
          <w:trHeight w:val="113"/>
        </w:trPr>
        <w:tc>
          <w:tcPr>
            <w:tcW w:w="3828" w:type="dxa"/>
            <w:tcBorders>
              <w:top w:val="single" w:sz="4" w:space="0" w:color="auto"/>
              <w:bottom w:val="single" w:sz="4" w:space="0" w:color="auto"/>
            </w:tcBorders>
            <w:hideMark/>
          </w:tcPr>
          <w:p w14:paraId="08F750EB" w14:textId="77777777" w:rsidR="00F37C95" w:rsidRPr="00E7305F" w:rsidRDefault="00F37C95" w:rsidP="00E4717C">
            <w:pPr>
              <w:rPr>
                <w:rFonts w:eastAsiaTheme="minorHAnsi"/>
                <w:b/>
                <w:bCs/>
                <w:sz w:val="16"/>
                <w:szCs w:val="16"/>
              </w:rPr>
            </w:pPr>
            <w:r w:rsidRPr="00E7305F">
              <w:rPr>
                <w:rFonts w:eastAsiaTheme="minorHAnsi"/>
                <w:b/>
                <w:bCs/>
                <w:sz w:val="16"/>
                <w:szCs w:val="16"/>
              </w:rPr>
              <w:t>AREA DI INTERVENTO- Azioni per il rispetto degli impegni</w:t>
            </w:r>
          </w:p>
        </w:tc>
        <w:tc>
          <w:tcPr>
            <w:tcW w:w="5804" w:type="dxa"/>
            <w:tcBorders>
              <w:top w:val="single" w:sz="4" w:space="0" w:color="auto"/>
              <w:bottom w:val="single" w:sz="4" w:space="0" w:color="auto"/>
            </w:tcBorders>
            <w:noWrap/>
            <w:hideMark/>
          </w:tcPr>
          <w:p w14:paraId="12E80BEF" w14:textId="77777777" w:rsidR="00F37C95" w:rsidRPr="00E7305F" w:rsidRDefault="00F37C95" w:rsidP="00E4717C">
            <w:pPr>
              <w:rPr>
                <w:rFonts w:eastAsiaTheme="minorHAnsi"/>
                <w:b/>
                <w:bCs/>
                <w:sz w:val="16"/>
                <w:szCs w:val="16"/>
              </w:rPr>
            </w:pPr>
            <w:r w:rsidRPr="00E7305F">
              <w:rPr>
                <w:rFonts w:eastAsiaTheme="minorHAnsi"/>
                <w:b/>
                <w:bCs/>
                <w:sz w:val="16"/>
                <w:szCs w:val="16"/>
              </w:rPr>
              <w:t>VOCE DI COSTO -Descrizione</w:t>
            </w:r>
          </w:p>
        </w:tc>
      </w:tr>
      <w:tr w:rsidR="00F37C95" w:rsidRPr="00E7305F" w14:paraId="6C8818DB" w14:textId="77777777" w:rsidTr="00C3251D">
        <w:trPr>
          <w:trHeight w:val="113"/>
        </w:trPr>
        <w:tc>
          <w:tcPr>
            <w:tcW w:w="3828" w:type="dxa"/>
            <w:vMerge w:val="restart"/>
            <w:tcBorders>
              <w:top w:val="single" w:sz="4" w:space="0" w:color="auto"/>
            </w:tcBorders>
            <w:hideMark/>
          </w:tcPr>
          <w:p w14:paraId="0DC80554" w14:textId="77777777" w:rsidR="00F37C95" w:rsidRPr="00E7305F" w:rsidRDefault="00F37C95" w:rsidP="00E4717C">
            <w:pPr>
              <w:rPr>
                <w:rFonts w:eastAsiaTheme="minorHAnsi"/>
                <w:sz w:val="16"/>
                <w:szCs w:val="16"/>
              </w:rPr>
            </w:pPr>
            <w:r w:rsidRPr="00E7305F">
              <w:rPr>
                <w:rFonts w:eastAsiaTheme="minorHAnsi"/>
                <w:sz w:val="16"/>
                <w:szCs w:val="16"/>
              </w:rPr>
              <w:t>Adesione al sistema SQNBA. Pianificazione di una corretta gestione del pascolo. Interventi per una corretta gestione della mandria nei periodi di pascolamento (periodo minimo di pascolamento coincidente con quello definito nei disciplinari).</w:t>
            </w:r>
          </w:p>
        </w:tc>
        <w:tc>
          <w:tcPr>
            <w:tcW w:w="5804" w:type="dxa"/>
            <w:tcBorders>
              <w:top w:val="single" w:sz="4" w:space="0" w:color="auto"/>
            </w:tcBorders>
            <w:hideMark/>
          </w:tcPr>
          <w:p w14:paraId="4D811825" w14:textId="77777777" w:rsidR="00F37C95" w:rsidRPr="00E7305F" w:rsidRDefault="00F37C95" w:rsidP="00E4717C">
            <w:pPr>
              <w:jc w:val="left"/>
              <w:rPr>
                <w:rFonts w:eastAsiaTheme="minorHAnsi"/>
                <w:bCs/>
                <w:sz w:val="16"/>
                <w:szCs w:val="16"/>
              </w:rPr>
            </w:pPr>
            <w:r w:rsidRPr="00E7305F">
              <w:rPr>
                <w:rFonts w:eastAsiaTheme="minorHAnsi"/>
                <w:bCs/>
                <w:sz w:val="16"/>
                <w:szCs w:val="16"/>
              </w:rPr>
              <w:t>Manodopera per guardiania, gestione e protezione</w:t>
            </w:r>
          </w:p>
        </w:tc>
      </w:tr>
      <w:tr w:rsidR="00F37C95" w:rsidRPr="00E7305F" w14:paraId="0B7A71EB" w14:textId="77777777" w:rsidTr="00E4717C">
        <w:trPr>
          <w:trHeight w:val="113"/>
        </w:trPr>
        <w:tc>
          <w:tcPr>
            <w:tcW w:w="3828" w:type="dxa"/>
            <w:vMerge/>
            <w:hideMark/>
          </w:tcPr>
          <w:p w14:paraId="3C2E8C75" w14:textId="77777777" w:rsidR="00F37C95" w:rsidRPr="00E7305F" w:rsidRDefault="00F37C95" w:rsidP="00E4717C">
            <w:pPr>
              <w:rPr>
                <w:rFonts w:eastAsiaTheme="minorHAnsi"/>
                <w:sz w:val="16"/>
                <w:szCs w:val="16"/>
              </w:rPr>
            </w:pPr>
          </w:p>
        </w:tc>
        <w:tc>
          <w:tcPr>
            <w:tcW w:w="5804" w:type="dxa"/>
            <w:hideMark/>
          </w:tcPr>
          <w:p w14:paraId="60CF4AEE" w14:textId="77777777" w:rsidR="00F37C95" w:rsidRPr="00E7305F" w:rsidRDefault="00F37C95" w:rsidP="00E4717C">
            <w:pPr>
              <w:jc w:val="left"/>
              <w:rPr>
                <w:rFonts w:eastAsiaTheme="minorHAnsi"/>
                <w:bCs/>
                <w:sz w:val="16"/>
                <w:szCs w:val="16"/>
              </w:rPr>
            </w:pPr>
            <w:r w:rsidRPr="00E7305F">
              <w:rPr>
                <w:rFonts w:eastAsiaTheme="minorHAnsi"/>
                <w:bCs/>
                <w:sz w:val="16"/>
                <w:szCs w:val="16"/>
              </w:rPr>
              <w:t>Recinzioni: elettriche o mobili (costo di ammortamento)</w:t>
            </w:r>
          </w:p>
        </w:tc>
      </w:tr>
      <w:tr w:rsidR="00F37C95" w:rsidRPr="00E7305F" w14:paraId="1C28F289" w14:textId="77777777" w:rsidTr="00E4717C">
        <w:trPr>
          <w:trHeight w:val="113"/>
        </w:trPr>
        <w:tc>
          <w:tcPr>
            <w:tcW w:w="3828" w:type="dxa"/>
            <w:vMerge/>
          </w:tcPr>
          <w:p w14:paraId="7370F599" w14:textId="77777777" w:rsidR="00F37C95" w:rsidRPr="00E7305F" w:rsidRDefault="00F37C95" w:rsidP="00E4717C">
            <w:pPr>
              <w:rPr>
                <w:rFonts w:eastAsiaTheme="minorHAnsi"/>
                <w:sz w:val="16"/>
                <w:szCs w:val="16"/>
              </w:rPr>
            </w:pPr>
          </w:p>
        </w:tc>
        <w:tc>
          <w:tcPr>
            <w:tcW w:w="5804" w:type="dxa"/>
          </w:tcPr>
          <w:p w14:paraId="4F8AD562" w14:textId="77777777" w:rsidR="00F37C95" w:rsidRPr="00E7305F" w:rsidRDefault="00F37C95" w:rsidP="00E4717C">
            <w:pPr>
              <w:jc w:val="left"/>
              <w:rPr>
                <w:rFonts w:eastAsiaTheme="minorHAnsi"/>
                <w:bCs/>
                <w:sz w:val="16"/>
                <w:szCs w:val="16"/>
              </w:rPr>
            </w:pPr>
            <w:r w:rsidRPr="00E7305F">
              <w:rPr>
                <w:rFonts w:eastAsiaTheme="minorHAnsi"/>
                <w:bCs/>
                <w:sz w:val="16"/>
                <w:szCs w:val="16"/>
              </w:rPr>
              <w:t xml:space="preserve">Integrazione alimentare (suini) </w:t>
            </w:r>
          </w:p>
        </w:tc>
      </w:tr>
      <w:tr w:rsidR="00F37C95" w:rsidRPr="00E7305F" w14:paraId="4576EDB5" w14:textId="77777777" w:rsidTr="00E4717C">
        <w:trPr>
          <w:trHeight w:val="113"/>
        </w:trPr>
        <w:tc>
          <w:tcPr>
            <w:tcW w:w="3828" w:type="dxa"/>
            <w:vMerge/>
            <w:hideMark/>
          </w:tcPr>
          <w:p w14:paraId="69ED34C1" w14:textId="77777777" w:rsidR="00F37C95" w:rsidRPr="00E7305F" w:rsidRDefault="00F37C95" w:rsidP="00E4717C">
            <w:pPr>
              <w:rPr>
                <w:rFonts w:eastAsiaTheme="minorHAnsi"/>
                <w:sz w:val="16"/>
                <w:szCs w:val="16"/>
              </w:rPr>
            </w:pPr>
          </w:p>
        </w:tc>
        <w:tc>
          <w:tcPr>
            <w:tcW w:w="5804" w:type="dxa"/>
            <w:hideMark/>
          </w:tcPr>
          <w:p w14:paraId="4C0DB8CA" w14:textId="77777777" w:rsidR="00F37C95" w:rsidRPr="00E7305F" w:rsidRDefault="00F37C95" w:rsidP="00E4717C">
            <w:pPr>
              <w:jc w:val="left"/>
              <w:rPr>
                <w:rFonts w:eastAsiaTheme="minorHAnsi"/>
                <w:bCs/>
                <w:sz w:val="16"/>
                <w:szCs w:val="16"/>
              </w:rPr>
            </w:pPr>
            <w:r w:rsidRPr="00E7305F">
              <w:rPr>
                <w:rFonts w:eastAsiaTheme="minorHAnsi"/>
                <w:bCs/>
                <w:sz w:val="16"/>
                <w:szCs w:val="16"/>
              </w:rPr>
              <w:t>Affitto terreni / malga (bovini)</w:t>
            </w:r>
          </w:p>
        </w:tc>
      </w:tr>
      <w:tr w:rsidR="00F37C95" w:rsidRPr="00E7305F" w14:paraId="6FC3CE1C" w14:textId="77777777" w:rsidTr="00E4717C">
        <w:trPr>
          <w:trHeight w:val="113"/>
        </w:trPr>
        <w:tc>
          <w:tcPr>
            <w:tcW w:w="3828" w:type="dxa"/>
            <w:vMerge/>
          </w:tcPr>
          <w:p w14:paraId="7E8A07CD" w14:textId="77777777" w:rsidR="00F37C95" w:rsidRPr="00E7305F" w:rsidRDefault="00F37C95" w:rsidP="00E4717C">
            <w:pPr>
              <w:rPr>
                <w:rFonts w:eastAsiaTheme="minorHAnsi"/>
                <w:sz w:val="16"/>
                <w:szCs w:val="16"/>
              </w:rPr>
            </w:pPr>
          </w:p>
        </w:tc>
        <w:tc>
          <w:tcPr>
            <w:tcW w:w="5804" w:type="dxa"/>
          </w:tcPr>
          <w:p w14:paraId="105A3584" w14:textId="77777777" w:rsidR="00F37C95" w:rsidRPr="00E7305F" w:rsidRDefault="00F37C95" w:rsidP="00E4717C">
            <w:pPr>
              <w:jc w:val="left"/>
              <w:rPr>
                <w:rFonts w:eastAsiaTheme="minorHAnsi"/>
                <w:bCs/>
                <w:sz w:val="16"/>
                <w:szCs w:val="16"/>
              </w:rPr>
            </w:pPr>
            <w:r w:rsidRPr="00E7305F">
              <w:rPr>
                <w:rFonts w:eastAsiaTheme="minorHAnsi"/>
                <w:bCs/>
                <w:sz w:val="16"/>
                <w:szCs w:val="16"/>
              </w:rPr>
              <w:t>Minore efficienza riproduttiva (suini)</w:t>
            </w:r>
          </w:p>
        </w:tc>
      </w:tr>
      <w:tr w:rsidR="00F37C95" w:rsidRPr="00E7305F" w14:paraId="713F8957" w14:textId="77777777" w:rsidTr="00E4717C">
        <w:trPr>
          <w:trHeight w:val="113"/>
        </w:trPr>
        <w:tc>
          <w:tcPr>
            <w:tcW w:w="3828" w:type="dxa"/>
            <w:vMerge/>
            <w:hideMark/>
          </w:tcPr>
          <w:p w14:paraId="45C6FB1D" w14:textId="77777777" w:rsidR="00F37C95" w:rsidRPr="00E7305F" w:rsidRDefault="00F37C95" w:rsidP="00E4717C">
            <w:pPr>
              <w:rPr>
                <w:rFonts w:eastAsiaTheme="minorHAnsi"/>
                <w:sz w:val="16"/>
                <w:szCs w:val="16"/>
              </w:rPr>
            </w:pPr>
          </w:p>
        </w:tc>
        <w:tc>
          <w:tcPr>
            <w:tcW w:w="5804" w:type="dxa"/>
            <w:hideMark/>
          </w:tcPr>
          <w:p w14:paraId="7D9C5395" w14:textId="77777777" w:rsidR="00F37C95" w:rsidRPr="00E7305F" w:rsidRDefault="00F37C95" w:rsidP="00E4717C">
            <w:pPr>
              <w:jc w:val="left"/>
              <w:rPr>
                <w:rFonts w:eastAsiaTheme="minorHAnsi"/>
                <w:bCs/>
                <w:sz w:val="16"/>
                <w:szCs w:val="16"/>
              </w:rPr>
            </w:pPr>
            <w:r w:rsidRPr="00E7305F">
              <w:rPr>
                <w:rFonts w:eastAsiaTheme="minorHAnsi"/>
                <w:bCs/>
                <w:sz w:val="16"/>
                <w:szCs w:val="16"/>
              </w:rPr>
              <w:t>Materiali/attrezzature: portaballoni mangiatoie abbeveratoi tubature mobili per acqua</w:t>
            </w:r>
          </w:p>
        </w:tc>
      </w:tr>
      <w:tr w:rsidR="00F37C95" w:rsidRPr="00E7305F" w14:paraId="0D2255D5" w14:textId="77777777" w:rsidTr="00E4717C">
        <w:trPr>
          <w:trHeight w:val="113"/>
        </w:trPr>
        <w:tc>
          <w:tcPr>
            <w:tcW w:w="3828" w:type="dxa"/>
            <w:vMerge/>
            <w:hideMark/>
          </w:tcPr>
          <w:p w14:paraId="2D84C585" w14:textId="77777777" w:rsidR="00F37C95" w:rsidRPr="00E7305F" w:rsidRDefault="00F37C95" w:rsidP="00E4717C">
            <w:pPr>
              <w:rPr>
                <w:rFonts w:eastAsiaTheme="minorHAnsi"/>
                <w:sz w:val="16"/>
                <w:szCs w:val="16"/>
              </w:rPr>
            </w:pPr>
          </w:p>
        </w:tc>
        <w:tc>
          <w:tcPr>
            <w:tcW w:w="5804" w:type="dxa"/>
            <w:hideMark/>
          </w:tcPr>
          <w:p w14:paraId="599A3CFB" w14:textId="767BDE2C" w:rsidR="00F37C95" w:rsidRPr="00E7305F" w:rsidRDefault="00F37C95" w:rsidP="00E4717C">
            <w:pPr>
              <w:jc w:val="left"/>
              <w:rPr>
                <w:rFonts w:eastAsiaTheme="minorHAnsi"/>
                <w:bCs/>
                <w:sz w:val="16"/>
                <w:szCs w:val="16"/>
              </w:rPr>
            </w:pPr>
            <w:r w:rsidRPr="00E7305F">
              <w:rPr>
                <w:rFonts w:eastAsiaTheme="minorHAnsi"/>
                <w:bCs/>
                <w:sz w:val="16"/>
                <w:szCs w:val="16"/>
              </w:rPr>
              <w:t xml:space="preserve">Trasporto/movimentazione verso e da </w:t>
            </w:r>
            <w:r w:rsidR="0081503D">
              <w:rPr>
                <w:rFonts w:eastAsiaTheme="minorHAnsi"/>
                <w:bCs/>
                <w:sz w:val="16"/>
                <w:szCs w:val="16"/>
              </w:rPr>
              <w:t>il</w:t>
            </w:r>
            <w:r w:rsidRPr="00E7305F">
              <w:rPr>
                <w:rFonts w:eastAsiaTheme="minorHAnsi"/>
                <w:bCs/>
                <w:sz w:val="16"/>
                <w:szCs w:val="16"/>
              </w:rPr>
              <w:t xml:space="preserve"> luogo di pascolo di animali e cose</w:t>
            </w:r>
          </w:p>
        </w:tc>
      </w:tr>
      <w:tr w:rsidR="00F37C95" w:rsidRPr="00E7305F" w14:paraId="1DF9DD9D" w14:textId="77777777" w:rsidTr="00E4717C">
        <w:trPr>
          <w:trHeight w:val="113"/>
        </w:trPr>
        <w:tc>
          <w:tcPr>
            <w:tcW w:w="3828" w:type="dxa"/>
            <w:vMerge/>
            <w:hideMark/>
          </w:tcPr>
          <w:p w14:paraId="79438E63" w14:textId="77777777" w:rsidR="00F37C95" w:rsidRPr="00E7305F" w:rsidRDefault="00F37C95" w:rsidP="00E4717C">
            <w:pPr>
              <w:rPr>
                <w:rFonts w:eastAsiaTheme="minorHAnsi"/>
                <w:sz w:val="16"/>
                <w:szCs w:val="16"/>
              </w:rPr>
            </w:pPr>
          </w:p>
        </w:tc>
        <w:tc>
          <w:tcPr>
            <w:tcW w:w="5804" w:type="dxa"/>
            <w:hideMark/>
          </w:tcPr>
          <w:p w14:paraId="2FBA6D24" w14:textId="77777777" w:rsidR="00F37C95" w:rsidRPr="00E7305F" w:rsidRDefault="00F37C95" w:rsidP="00E4717C">
            <w:pPr>
              <w:jc w:val="left"/>
              <w:rPr>
                <w:rFonts w:eastAsiaTheme="minorHAnsi"/>
                <w:bCs/>
                <w:sz w:val="16"/>
                <w:szCs w:val="16"/>
              </w:rPr>
            </w:pPr>
            <w:r w:rsidRPr="00E7305F">
              <w:rPr>
                <w:rFonts w:eastAsiaTheme="minorHAnsi"/>
                <w:bCs/>
                <w:sz w:val="16"/>
                <w:szCs w:val="16"/>
              </w:rPr>
              <w:t>Cani da guardia e difesa dai predatori: acquisto, alimentazione, gestione (bovini)</w:t>
            </w:r>
          </w:p>
        </w:tc>
      </w:tr>
    </w:tbl>
    <w:p w14:paraId="15B79A38" w14:textId="675496F2" w:rsidR="00F37C95" w:rsidRPr="00E7305F" w:rsidRDefault="00F37C95" w:rsidP="00F37C95">
      <w:pPr>
        <w:spacing w:before="240" w:line="240" w:lineRule="atLeast"/>
        <w:rPr>
          <w:rFonts w:eastAsiaTheme="minorHAnsi"/>
          <w:b/>
        </w:rPr>
      </w:pPr>
      <w:r w:rsidRPr="00E7305F">
        <w:rPr>
          <w:rFonts w:eastAsiaTheme="minorHAnsi"/>
          <w:b/>
        </w:rPr>
        <w:t>Impegni dell’intervento SRA30 -Azione A “Impegni specifici”</w:t>
      </w:r>
    </w:p>
    <w:p w14:paraId="3FA40314" w14:textId="77777777" w:rsidR="00F37C95" w:rsidRPr="00E7305F" w:rsidRDefault="00F37C95" w:rsidP="00F37C95">
      <w:pPr>
        <w:spacing w:before="240" w:line="240" w:lineRule="atLeast"/>
        <w:rPr>
          <w:rFonts w:eastAsiaTheme="minorHAnsi"/>
        </w:rPr>
      </w:pPr>
      <w:r w:rsidRPr="00E7305F">
        <w:rPr>
          <w:rFonts w:eastAsiaTheme="minorHAnsi"/>
        </w:rPr>
        <w:t>Di seguito, la descrizione degli impegni previsti dall’Azione A/SRA30 distinti per specifica Area di applicazione.</w:t>
      </w:r>
    </w:p>
    <w:p w14:paraId="1216DA9A" w14:textId="7AC2601A" w:rsidR="00F37C95" w:rsidRPr="00E7305F" w:rsidRDefault="00F37C95" w:rsidP="00F37C95">
      <w:pPr>
        <w:rPr>
          <w:rFonts w:eastAsia="Calibri" w:cstheme="majorHAnsi"/>
          <w:sz w:val="18"/>
          <w:szCs w:val="18"/>
        </w:rPr>
      </w:pPr>
      <w:r w:rsidRPr="00E7305F">
        <w:rPr>
          <w:rFonts w:eastAsia="Calibri" w:cstheme="majorHAnsi"/>
          <w:b/>
          <w:bCs/>
          <w:sz w:val="18"/>
          <w:szCs w:val="18"/>
        </w:rPr>
        <w:t>Area 1: acqua, mangimi e cura degli animali</w:t>
      </w:r>
      <w:r w:rsidR="00E820B2" w:rsidRPr="00763516">
        <w:rPr>
          <w:rFonts w:eastAsia="Calibri" w:cstheme="majorHAnsi"/>
          <w:b/>
          <w:bCs/>
          <w:sz w:val="18"/>
          <w:szCs w:val="18"/>
        </w:rPr>
        <w:t xml:space="preserve"> in conformità con le esigenze naturali dell'allevamento degli animali</w:t>
      </w:r>
    </w:p>
    <w:tbl>
      <w:tblPr>
        <w:tblW w:w="15309"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3969"/>
        <w:gridCol w:w="10065"/>
        <w:gridCol w:w="1275"/>
      </w:tblGrid>
      <w:tr w:rsidR="00F37C95" w:rsidRPr="00E7305F" w14:paraId="4A37BED7" w14:textId="77777777" w:rsidTr="00E4717C">
        <w:trPr>
          <w:trHeight w:val="350"/>
        </w:trPr>
        <w:tc>
          <w:tcPr>
            <w:tcW w:w="3969" w:type="dxa"/>
            <w:tcBorders>
              <w:top w:val="single" w:sz="4" w:space="0" w:color="auto"/>
              <w:left w:val="nil"/>
              <w:bottom w:val="single" w:sz="4" w:space="0" w:color="auto"/>
              <w:right w:val="nil"/>
            </w:tcBorders>
            <w:vAlign w:val="center"/>
          </w:tcPr>
          <w:p w14:paraId="11CD129A" w14:textId="77777777" w:rsidR="00F37C95" w:rsidRPr="00E7305F" w:rsidRDefault="00F37C95" w:rsidP="00E4717C">
            <w:pPr>
              <w:spacing w:before="0"/>
              <w:ind w:right="105"/>
              <w:jc w:val="center"/>
              <w:rPr>
                <w:rFonts w:eastAsia="Calibri" w:cstheme="majorHAnsi"/>
                <w:sz w:val="16"/>
                <w:szCs w:val="16"/>
              </w:rPr>
            </w:pPr>
            <w:r w:rsidRPr="00E7305F">
              <w:rPr>
                <w:rFonts w:eastAsia="Calibri" w:cstheme="majorHAnsi"/>
                <w:b/>
                <w:bCs/>
                <w:sz w:val="16"/>
                <w:szCs w:val="16"/>
              </w:rPr>
              <w:t>Sotto-azioni Area 1</w:t>
            </w:r>
          </w:p>
        </w:tc>
        <w:tc>
          <w:tcPr>
            <w:tcW w:w="10065" w:type="dxa"/>
            <w:tcBorders>
              <w:top w:val="single" w:sz="4" w:space="0" w:color="auto"/>
              <w:left w:val="nil"/>
              <w:bottom w:val="single" w:sz="4" w:space="0" w:color="auto"/>
              <w:right w:val="nil"/>
            </w:tcBorders>
            <w:vAlign w:val="center"/>
          </w:tcPr>
          <w:p w14:paraId="034F4A75" w14:textId="77777777" w:rsidR="00F37C95" w:rsidRPr="00E7305F" w:rsidRDefault="00F37C95" w:rsidP="00E4717C">
            <w:pPr>
              <w:spacing w:before="0"/>
              <w:ind w:right="91"/>
              <w:jc w:val="center"/>
              <w:rPr>
                <w:rFonts w:eastAsia="Calibri" w:cstheme="majorHAnsi"/>
                <w:sz w:val="16"/>
                <w:szCs w:val="16"/>
              </w:rPr>
            </w:pPr>
            <w:r w:rsidRPr="00E7305F">
              <w:rPr>
                <w:rFonts w:eastAsia="Calibri" w:cstheme="majorHAnsi"/>
                <w:b/>
                <w:bCs/>
                <w:sz w:val="16"/>
                <w:szCs w:val="16"/>
              </w:rPr>
              <w:t>Dettaglio Impegni</w:t>
            </w:r>
          </w:p>
        </w:tc>
        <w:tc>
          <w:tcPr>
            <w:tcW w:w="1275" w:type="dxa"/>
            <w:tcBorders>
              <w:top w:val="single" w:sz="4" w:space="0" w:color="auto"/>
              <w:left w:val="nil"/>
              <w:bottom w:val="single" w:sz="4" w:space="0" w:color="auto"/>
              <w:right w:val="nil"/>
            </w:tcBorders>
            <w:vAlign w:val="center"/>
          </w:tcPr>
          <w:p w14:paraId="13E819F0" w14:textId="77777777" w:rsidR="00F37C95" w:rsidRPr="00E7305F" w:rsidRDefault="00F37C95" w:rsidP="00E4717C">
            <w:pPr>
              <w:spacing w:before="0"/>
              <w:jc w:val="center"/>
              <w:rPr>
                <w:rFonts w:eastAsia="Calibri" w:cstheme="majorHAnsi"/>
                <w:b/>
                <w:bCs/>
                <w:sz w:val="16"/>
                <w:szCs w:val="16"/>
              </w:rPr>
            </w:pPr>
            <w:r w:rsidRPr="00E7305F">
              <w:rPr>
                <w:rFonts w:eastAsia="Calibri" w:cstheme="majorHAnsi"/>
                <w:b/>
                <w:bCs/>
                <w:sz w:val="16"/>
                <w:szCs w:val="16"/>
              </w:rPr>
              <w:t>Specie</w:t>
            </w:r>
          </w:p>
        </w:tc>
      </w:tr>
      <w:tr w:rsidR="009335E2" w:rsidRPr="00E7305F" w14:paraId="0BD01BAE" w14:textId="77777777" w:rsidTr="00E4717C">
        <w:trPr>
          <w:trHeight w:val="531"/>
        </w:trPr>
        <w:tc>
          <w:tcPr>
            <w:tcW w:w="3969" w:type="dxa"/>
            <w:tcBorders>
              <w:top w:val="single" w:sz="4" w:space="0" w:color="auto"/>
              <w:left w:val="nil"/>
              <w:bottom w:val="nil"/>
              <w:right w:val="nil"/>
            </w:tcBorders>
          </w:tcPr>
          <w:p w14:paraId="57A126DB" w14:textId="6DFFECB2" w:rsidR="009335E2" w:rsidRPr="00E96DED" w:rsidRDefault="009335E2" w:rsidP="009335E2">
            <w:pPr>
              <w:ind w:right="105"/>
              <w:rPr>
                <w:rFonts w:eastAsia="Calibri" w:cstheme="majorHAnsi"/>
                <w:sz w:val="16"/>
                <w:szCs w:val="16"/>
              </w:rPr>
            </w:pPr>
            <w:r w:rsidRPr="00E96DED">
              <w:rPr>
                <w:rFonts w:eastAsia="Calibri" w:cstheme="majorHAnsi"/>
                <w:sz w:val="16"/>
                <w:szCs w:val="16"/>
              </w:rPr>
              <w:t xml:space="preserve"> </w:t>
            </w:r>
            <w:r w:rsidRPr="00E96DED">
              <w:rPr>
                <w:rFonts w:eastAsia="Calibri" w:cstheme="majorHAnsi"/>
                <w:b/>
                <w:bCs/>
                <w:sz w:val="16"/>
                <w:szCs w:val="16"/>
              </w:rPr>
              <w:t xml:space="preserve">1.1 - </w:t>
            </w:r>
            <w:r w:rsidRPr="00E96DED">
              <w:rPr>
                <w:rFonts w:eastAsia="Calibri" w:cstheme="majorHAnsi"/>
                <w:sz w:val="16"/>
                <w:szCs w:val="16"/>
              </w:rPr>
              <w:t>Piani alimentari in relazione alle età e alla fase produttiva</w:t>
            </w:r>
          </w:p>
        </w:tc>
        <w:tc>
          <w:tcPr>
            <w:tcW w:w="10065" w:type="dxa"/>
            <w:tcBorders>
              <w:top w:val="single" w:sz="4" w:space="0" w:color="auto"/>
              <w:left w:val="nil"/>
              <w:bottom w:val="nil"/>
              <w:right w:val="nil"/>
            </w:tcBorders>
          </w:tcPr>
          <w:p w14:paraId="5C5C76D9" w14:textId="4219D42A" w:rsidR="009335E2" w:rsidRPr="00E96DED" w:rsidRDefault="009335E2" w:rsidP="009335E2">
            <w:pPr>
              <w:ind w:right="91"/>
              <w:rPr>
                <w:rFonts w:eastAsia="Calibri" w:cstheme="majorHAnsi"/>
                <w:sz w:val="16"/>
                <w:szCs w:val="16"/>
              </w:rPr>
            </w:pPr>
            <w:r w:rsidRPr="00E96DED">
              <w:rPr>
                <w:rFonts w:eastAsia="Calibri" w:cstheme="majorHAnsi"/>
                <w:sz w:val="16"/>
                <w:szCs w:val="16"/>
              </w:rPr>
              <w:t>Predisposizione e adozione di un piano nutrizionale dell'allevamento e razioni alimentari bilanciate e ottimizzate per tutte le categorie di animali presenti aggiornato in base alla disponibilità stagionale di alimenti zootecnici predisposta da un tecnico qualificato (veterinario aziendale, dottore agronomo)</w:t>
            </w:r>
          </w:p>
        </w:tc>
        <w:tc>
          <w:tcPr>
            <w:tcW w:w="1275" w:type="dxa"/>
            <w:tcBorders>
              <w:top w:val="single" w:sz="4" w:space="0" w:color="auto"/>
              <w:left w:val="nil"/>
              <w:bottom w:val="nil"/>
              <w:right w:val="nil"/>
            </w:tcBorders>
          </w:tcPr>
          <w:p w14:paraId="6248541F" w14:textId="77777777" w:rsidR="009335E2" w:rsidRPr="00E7305F" w:rsidRDefault="009335E2" w:rsidP="009335E2">
            <w:pPr>
              <w:ind w:left="72" w:right="93"/>
              <w:contextualSpacing/>
              <w:jc w:val="center"/>
              <w:rPr>
                <w:rFonts w:eastAsia="Calibri" w:cstheme="majorHAnsi"/>
                <w:sz w:val="16"/>
                <w:szCs w:val="16"/>
              </w:rPr>
            </w:pPr>
            <w:r w:rsidRPr="00E7305F">
              <w:rPr>
                <w:rFonts w:eastAsia="Calibri" w:cstheme="majorHAnsi"/>
                <w:sz w:val="16"/>
                <w:szCs w:val="16"/>
              </w:rPr>
              <w:t>Tutte</w:t>
            </w:r>
          </w:p>
        </w:tc>
      </w:tr>
      <w:tr w:rsidR="009335E2" w:rsidRPr="00E7305F" w14:paraId="54BA3DF4" w14:textId="77777777" w:rsidTr="00E4717C">
        <w:trPr>
          <w:trHeight w:val="296"/>
        </w:trPr>
        <w:tc>
          <w:tcPr>
            <w:tcW w:w="3969" w:type="dxa"/>
            <w:tcBorders>
              <w:top w:val="nil"/>
              <w:left w:val="nil"/>
              <w:bottom w:val="nil"/>
              <w:right w:val="nil"/>
            </w:tcBorders>
          </w:tcPr>
          <w:p w14:paraId="49C2A3B3" w14:textId="0869FEFE" w:rsidR="009335E2" w:rsidRPr="00E96DED" w:rsidRDefault="009335E2" w:rsidP="009335E2">
            <w:pPr>
              <w:ind w:right="105"/>
              <w:rPr>
                <w:rFonts w:eastAsia="Calibri" w:cstheme="majorHAnsi"/>
                <w:sz w:val="16"/>
                <w:szCs w:val="16"/>
              </w:rPr>
            </w:pPr>
            <w:r w:rsidRPr="00E96DED">
              <w:rPr>
                <w:rFonts w:eastAsia="Calibri" w:cstheme="majorHAnsi"/>
                <w:sz w:val="16"/>
                <w:szCs w:val="16"/>
              </w:rPr>
              <w:t xml:space="preserve"> </w:t>
            </w:r>
            <w:r w:rsidRPr="00E96DED">
              <w:rPr>
                <w:rFonts w:eastAsia="Calibri" w:cstheme="majorHAnsi"/>
                <w:b/>
                <w:bCs/>
                <w:sz w:val="16"/>
                <w:szCs w:val="16"/>
              </w:rPr>
              <w:t xml:space="preserve">1.2 - </w:t>
            </w:r>
            <w:r w:rsidRPr="00E96DED">
              <w:rPr>
                <w:rFonts w:eastAsia="Calibri" w:cstheme="majorHAnsi"/>
                <w:sz w:val="16"/>
                <w:szCs w:val="16"/>
              </w:rPr>
              <w:t>Controllo delle micotossine/adozione di misure di controllo della qualità dell’acqua di abbeverata</w:t>
            </w:r>
          </w:p>
        </w:tc>
        <w:tc>
          <w:tcPr>
            <w:tcW w:w="10065" w:type="dxa"/>
            <w:tcBorders>
              <w:top w:val="nil"/>
              <w:left w:val="nil"/>
              <w:bottom w:val="nil"/>
              <w:right w:val="nil"/>
            </w:tcBorders>
          </w:tcPr>
          <w:p w14:paraId="4B0EDA6D" w14:textId="28FE71F4" w:rsidR="009335E2" w:rsidRPr="00E96DED" w:rsidRDefault="009335E2" w:rsidP="009335E2">
            <w:pPr>
              <w:ind w:right="91"/>
              <w:rPr>
                <w:rFonts w:eastAsia="Calibri" w:cstheme="majorHAnsi"/>
                <w:sz w:val="16"/>
                <w:szCs w:val="16"/>
              </w:rPr>
            </w:pPr>
            <w:r w:rsidRPr="00E96DED">
              <w:rPr>
                <w:rFonts w:eastAsia="Calibri" w:cstheme="majorHAnsi"/>
                <w:sz w:val="16"/>
                <w:szCs w:val="16"/>
              </w:rPr>
              <w:t>Analisi standard dell'acqua di abbeverata e determinazione della presenza di micotossine nei foraggi e mangimi aziendali. Controllo almeno due volte l'anno</w:t>
            </w:r>
          </w:p>
        </w:tc>
        <w:tc>
          <w:tcPr>
            <w:tcW w:w="1275" w:type="dxa"/>
            <w:tcBorders>
              <w:top w:val="nil"/>
              <w:left w:val="nil"/>
              <w:bottom w:val="nil"/>
              <w:right w:val="nil"/>
            </w:tcBorders>
          </w:tcPr>
          <w:p w14:paraId="13DE5D9E" w14:textId="77777777" w:rsidR="009335E2" w:rsidRPr="00E7305F" w:rsidRDefault="009335E2" w:rsidP="009335E2">
            <w:pPr>
              <w:ind w:left="72" w:right="93"/>
              <w:contextualSpacing/>
              <w:jc w:val="center"/>
              <w:rPr>
                <w:rFonts w:eastAsia="Calibri" w:cstheme="majorHAnsi"/>
                <w:sz w:val="16"/>
                <w:szCs w:val="16"/>
              </w:rPr>
            </w:pPr>
            <w:r w:rsidRPr="00E7305F">
              <w:rPr>
                <w:rFonts w:eastAsia="Calibri" w:cstheme="majorHAnsi"/>
                <w:sz w:val="16"/>
                <w:szCs w:val="16"/>
              </w:rPr>
              <w:t>Tutte</w:t>
            </w:r>
          </w:p>
        </w:tc>
      </w:tr>
      <w:tr w:rsidR="009335E2" w:rsidRPr="00E7305F" w14:paraId="4F8B1577" w14:textId="77777777" w:rsidTr="00E4717C">
        <w:trPr>
          <w:trHeight w:val="590"/>
        </w:trPr>
        <w:tc>
          <w:tcPr>
            <w:tcW w:w="3969" w:type="dxa"/>
            <w:tcBorders>
              <w:top w:val="nil"/>
              <w:left w:val="nil"/>
              <w:bottom w:val="nil"/>
              <w:right w:val="nil"/>
            </w:tcBorders>
          </w:tcPr>
          <w:p w14:paraId="07E7A564" w14:textId="73ED183C" w:rsidR="009335E2" w:rsidRPr="00E96DED" w:rsidRDefault="009335E2" w:rsidP="009335E2">
            <w:pPr>
              <w:ind w:right="105"/>
              <w:rPr>
                <w:rFonts w:eastAsia="Calibri" w:cstheme="majorHAnsi"/>
                <w:sz w:val="16"/>
                <w:szCs w:val="16"/>
              </w:rPr>
            </w:pPr>
            <w:r w:rsidRPr="00E96DED">
              <w:rPr>
                <w:rFonts w:eastAsia="Calibri" w:cstheme="majorHAnsi"/>
                <w:sz w:val="16"/>
                <w:szCs w:val="16"/>
              </w:rPr>
              <w:t xml:space="preserve"> </w:t>
            </w:r>
            <w:r w:rsidRPr="00E96DED">
              <w:rPr>
                <w:rFonts w:eastAsia="Calibri" w:cstheme="majorHAnsi"/>
                <w:b/>
                <w:bCs/>
                <w:sz w:val="16"/>
                <w:szCs w:val="16"/>
              </w:rPr>
              <w:t xml:space="preserve">1.3 - </w:t>
            </w:r>
            <w:r w:rsidRPr="00E96DED">
              <w:rPr>
                <w:rFonts w:eastAsia="Calibri" w:cstheme="majorHAnsi"/>
                <w:sz w:val="16"/>
                <w:szCs w:val="16"/>
              </w:rPr>
              <w:t>Controlli sistematici affezioni podali, cura dei piedi degli animali e isolamento in aree confinate dei capi affetti da patologie</w:t>
            </w:r>
          </w:p>
        </w:tc>
        <w:tc>
          <w:tcPr>
            <w:tcW w:w="10065" w:type="dxa"/>
            <w:tcBorders>
              <w:top w:val="nil"/>
              <w:left w:val="nil"/>
              <w:bottom w:val="nil"/>
              <w:right w:val="nil"/>
            </w:tcBorders>
          </w:tcPr>
          <w:p w14:paraId="5CC0A872" w14:textId="2956031E" w:rsidR="009335E2" w:rsidRPr="00E96DED" w:rsidRDefault="009335E2" w:rsidP="009335E2">
            <w:pPr>
              <w:ind w:right="91"/>
              <w:rPr>
                <w:rFonts w:eastAsia="Calibri" w:cstheme="majorHAnsi"/>
                <w:sz w:val="16"/>
                <w:szCs w:val="16"/>
              </w:rPr>
            </w:pPr>
            <w:r w:rsidRPr="00E96DED">
              <w:rPr>
                <w:rFonts w:eastAsia="Calibri" w:cstheme="majorHAnsi"/>
                <w:sz w:val="16"/>
                <w:szCs w:val="16"/>
              </w:rPr>
              <w:t>Controllo animali relativamente alle potenziali affezioni podali; eventuale cura dei piedi, se ritenuto necessario ed isolamento dei capi in aree confinate. Controllo due volte l'anno</w:t>
            </w:r>
          </w:p>
        </w:tc>
        <w:tc>
          <w:tcPr>
            <w:tcW w:w="1275" w:type="dxa"/>
            <w:tcBorders>
              <w:top w:val="nil"/>
              <w:left w:val="nil"/>
              <w:bottom w:val="nil"/>
              <w:right w:val="nil"/>
            </w:tcBorders>
          </w:tcPr>
          <w:p w14:paraId="660B0351" w14:textId="77777777" w:rsidR="009335E2" w:rsidRPr="00E7305F" w:rsidRDefault="009335E2" w:rsidP="009335E2">
            <w:pPr>
              <w:ind w:left="72" w:right="93"/>
              <w:contextualSpacing/>
              <w:jc w:val="center"/>
              <w:rPr>
                <w:rFonts w:eastAsia="Calibri" w:cstheme="majorHAnsi"/>
                <w:sz w:val="16"/>
                <w:szCs w:val="16"/>
              </w:rPr>
            </w:pPr>
            <w:r w:rsidRPr="00E7305F">
              <w:rPr>
                <w:rFonts w:eastAsia="Calibri" w:cstheme="majorHAnsi"/>
                <w:sz w:val="16"/>
                <w:szCs w:val="16"/>
              </w:rPr>
              <w:t>Tutte</w:t>
            </w:r>
          </w:p>
        </w:tc>
      </w:tr>
      <w:tr w:rsidR="00F37C95" w:rsidRPr="00E7305F" w14:paraId="7A94AC1D" w14:textId="77777777" w:rsidTr="00E4717C">
        <w:trPr>
          <w:trHeight w:val="352"/>
        </w:trPr>
        <w:tc>
          <w:tcPr>
            <w:tcW w:w="3969" w:type="dxa"/>
            <w:tcBorders>
              <w:top w:val="nil"/>
              <w:left w:val="nil"/>
              <w:bottom w:val="nil"/>
              <w:right w:val="nil"/>
            </w:tcBorders>
            <w:shd w:val="clear" w:color="auto" w:fill="auto"/>
          </w:tcPr>
          <w:p w14:paraId="25C3444F" w14:textId="6C71B7B9" w:rsidR="00F37C95" w:rsidRPr="00E96DED" w:rsidRDefault="00F37C95" w:rsidP="00E4717C">
            <w:pPr>
              <w:ind w:right="105"/>
              <w:rPr>
                <w:rFonts w:eastAsia="Calibri" w:cstheme="majorHAnsi"/>
                <w:sz w:val="16"/>
                <w:szCs w:val="16"/>
              </w:rPr>
            </w:pPr>
            <w:r w:rsidRPr="00E96DED">
              <w:rPr>
                <w:rFonts w:eastAsia="Calibri" w:cstheme="majorHAnsi"/>
                <w:sz w:val="16"/>
                <w:szCs w:val="16"/>
              </w:rPr>
              <w:t xml:space="preserve"> </w:t>
            </w:r>
            <w:r w:rsidRPr="00E96DED">
              <w:rPr>
                <w:rFonts w:eastAsia="Calibri" w:cstheme="majorHAnsi"/>
                <w:b/>
                <w:bCs/>
                <w:sz w:val="16"/>
                <w:szCs w:val="16"/>
              </w:rPr>
              <w:t xml:space="preserve">1.5 </w:t>
            </w:r>
            <w:r w:rsidR="00706561" w:rsidRPr="00706561">
              <w:rPr>
                <w:rFonts w:eastAsia="Calibri" w:cstheme="majorHAnsi"/>
                <w:sz w:val="16"/>
                <w:szCs w:val="16"/>
              </w:rPr>
              <w:t>Monitoraggio delle mastiti subcliniche dei capi in mungitura tramite analisi periodica delle cellule somatiche del latte</w:t>
            </w:r>
          </w:p>
        </w:tc>
        <w:tc>
          <w:tcPr>
            <w:tcW w:w="10065" w:type="dxa"/>
            <w:tcBorders>
              <w:top w:val="nil"/>
              <w:left w:val="nil"/>
              <w:bottom w:val="nil"/>
              <w:right w:val="nil"/>
            </w:tcBorders>
            <w:shd w:val="clear" w:color="auto" w:fill="auto"/>
          </w:tcPr>
          <w:p w14:paraId="4F204884" w14:textId="77777777" w:rsidR="00F37C95" w:rsidRPr="00E7305F" w:rsidRDefault="00F37C95" w:rsidP="00E4717C">
            <w:pPr>
              <w:ind w:left="6" w:right="91"/>
              <w:rPr>
                <w:rFonts w:eastAsia="Calibri" w:cstheme="majorHAnsi"/>
                <w:sz w:val="16"/>
                <w:szCs w:val="16"/>
              </w:rPr>
            </w:pPr>
            <w:r w:rsidRPr="00E7305F">
              <w:rPr>
                <w:rFonts w:eastAsia="Calibri" w:cstheme="majorHAnsi"/>
                <w:sz w:val="16"/>
                <w:szCs w:val="16"/>
              </w:rPr>
              <w:t>Monitoraggio presenza mastiti sub-cliniche con test CSS sui capi in lattazione almeno ogni 45 gg.</w:t>
            </w:r>
          </w:p>
        </w:tc>
        <w:tc>
          <w:tcPr>
            <w:tcW w:w="1275" w:type="dxa"/>
            <w:tcBorders>
              <w:top w:val="nil"/>
              <w:left w:val="nil"/>
              <w:bottom w:val="nil"/>
              <w:right w:val="nil"/>
            </w:tcBorders>
            <w:shd w:val="clear" w:color="auto" w:fill="auto"/>
          </w:tcPr>
          <w:p w14:paraId="248AC42D" w14:textId="77777777" w:rsidR="00F37C95" w:rsidRPr="00E7305F" w:rsidRDefault="00F37C95" w:rsidP="00E4717C">
            <w:pPr>
              <w:ind w:right="91"/>
              <w:jc w:val="center"/>
              <w:rPr>
                <w:rFonts w:eastAsia="Calibri" w:cstheme="majorHAnsi"/>
                <w:b/>
                <w:bCs/>
                <w:sz w:val="16"/>
                <w:szCs w:val="16"/>
              </w:rPr>
            </w:pPr>
            <w:r w:rsidRPr="00E7305F">
              <w:rPr>
                <w:rFonts w:eastAsia="Calibri" w:cstheme="majorHAnsi"/>
                <w:sz w:val="16"/>
                <w:szCs w:val="16"/>
              </w:rPr>
              <w:t>Bovini da latte, Ovini e Caprini</w:t>
            </w:r>
          </w:p>
        </w:tc>
      </w:tr>
    </w:tbl>
    <w:p w14:paraId="349BD676" w14:textId="77777777" w:rsidR="00391E7B" w:rsidRDefault="00391E7B" w:rsidP="00F37C95">
      <w:pPr>
        <w:rPr>
          <w:rFonts w:eastAsia="Calibri" w:cstheme="majorHAnsi"/>
          <w:b/>
          <w:bCs/>
          <w:sz w:val="18"/>
          <w:szCs w:val="18"/>
        </w:rPr>
      </w:pPr>
    </w:p>
    <w:p w14:paraId="597F4582" w14:textId="77777777" w:rsidR="00391E7B" w:rsidRDefault="00391E7B" w:rsidP="00F37C95">
      <w:pPr>
        <w:rPr>
          <w:rFonts w:eastAsia="Calibri" w:cstheme="majorHAnsi"/>
          <w:b/>
          <w:bCs/>
          <w:sz w:val="18"/>
          <w:szCs w:val="18"/>
        </w:rPr>
      </w:pPr>
    </w:p>
    <w:p w14:paraId="70F75365" w14:textId="2FD9AED0" w:rsidR="00151FD3" w:rsidRPr="00526633" w:rsidRDefault="00F37C95" w:rsidP="00151FD3">
      <w:pPr>
        <w:autoSpaceDE w:val="0"/>
        <w:autoSpaceDN w:val="0"/>
        <w:adjustRightInd w:val="0"/>
        <w:spacing w:before="0"/>
        <w:jc w:val="left"/>
        <w:rPr>
          <w:rFonts w:eastAsia="Calibri" w:cstheme="majorHAnsi"/>
          <w:b/>
          <w:bCs/>
          <w:sz w:val="18"/>
          <w:szCs w:val="18"/>
        </w:rPr>
      </w:pPr>
      <w:r w:rsidRPr="00E7305F">
        <w:rPr>
          <w:rFonts w:eastAsia="Calibri" w:cstheme="majorHAnsi"/>
          <w:b/>
          <w:bCs/>
          <w:sz w:val="18"/>
          <w:szCs w:val="18"/>
        </w:rPr>
        <w:t>Area 2: condizioni abitative</w:t>
      </w:r>
      <w:r w:rsidR="00151FD3" w:rsidRPr="00526633">
        <w:rPr>
          <w:rFonts w:eastAsia="Calibri" w:cstheme="majorHAnsi"/>
          <w:b/>
          <w:bCs/>
          <w:sz w:val="18"/>
          <w:szCs w:val="18"/>
        </w:rPr>
        <w:t>, come maggiore spazio disponibile, superfici dei pavimenti, luce naturale, microclima controllo e metodi alternativi, come il parto libero, per mantenere gli animali individualmente a seconda delle tendenze naturali delle specie</w:t>
      </w:r>
    </w:p>
    <w:tbl>
      <w:tblPr>
        <w:tblW w:w="15309"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3969"/>
        <w:gridCol w:w="10065"/>
        <w:gridCol w:w="1275"/>
      </w:tblGrid>
      <w:tr w:rsidR="00F37C95" w:rsidRPr="00E7305F" w14:paraId="3134803D" w14:textId="77777777" w:rsidTr="00E4717C">
        <w:trPr>
          <w:trHeight w:val="298"/>
        </w:trPr>
        <w:tc>
          <w:tcPr>
            <w:tcW w:w="3969" w:type="dxa"/>
            <w:tcBorders>
              <w:top w:val="single" w:sz="4" w:space="0" w:color="auto"/>
              <w:left w:val="nil"/>
              <w:bottom w:val="single" w:sz="4" w:space="0" w:color="auto"/>
              <w:right w:val="nil"/>
            </w:tcBorders>
          </w:tcPr>
          <w:p w14:paraId="779B13BC" w14:textId="77777777" w:rsidR="00F37C95" w:rsidRPr="00E7305F" w:rsidRDefault="00F37C95" w:rsidP="00E4717C">
            <w:pPr>
              <w:jc w:val="center"/>
              <w:rPr>
                <w:rFonts w:eastAsia="Calibri" w:cstheme="majorHAnsi"/>
                <w:b/>
                <w:bCs/>
                <w:sz w:val="16"/>
                <w:szCs w:val="16"/>
              </w:rPr>
            </w:pPr>
            <w:r w:rsidRPr="00E7305F">
              <w:rPr>
                <w:rFonts w:eastAsia="Calibri" w:cstheme="majorHAnsi"/>
                <w:b/>
                <w:bCs/>
                <w:sz w:val="16"/>
                <w:szCs w:val="16"/>
              </w:rPr>
              <w:t>Sotto-azioni Area 2</w:t>
            </w:r>
          </w:p>
        </w:tc>
        <w:tc>
          <w:tcPr>
            <w:tcW w:w="10065" w:type="dxa"/>
            <w:tcBorders>
              <w:top w:val="single" w:sz="4" w:space="0" w:color="auto"/>
              <w:left w:val="nil"/>
              <w:bottom w:val="single" w:sz="4" w:space="0" w:color="auto"/>
              <w:right w:val="nil"/>
            </w:tcBorders>
          </w:tcPr>
          <w:p w14:paraId="135101E5" w14:textId="77777777" w:rsidR="00F37C95" w:rsidRPr="00E7305F" w:rsidRDefault="00F37C95" w:rsidP="00E4717C">
            <w:pPr>
              <w:jc w:val="center"/>
              <w:rPr>
                <w:rFonts w:eastAsia="Calibri" w:cstheme="majorHAnsi"/>
                <w:b/>
                <w:bCs/>
                <w:sz w:val="16"/>
                <w:szCs w:val="16"/>
              </w:rPr>
            </w:pPr>
            <w:r w:rsidRPr="00E7305F">
              <w:rPr>
                <w:rFonts w:eastAsia="Calibri" w:cstheme="majorHAnsi"/>
                <w:b/>
                <w:bCs/>
                <w:sz w:val="16"/>
                <w:szCs w:val="16"/>
              </w:rPr>
              <w:t>Dettaglio impegni</w:t>
            </w:r>
          </w:p>
        </w:tc>
        <w:tc>
          <w:tcPr>
            <w:tcW w:w="1275" w:type="dxa"/>
            <w:tcBorders>
              <w:top w:val="single" w:sz="4" w:space="0" w:color="auto"/>
              <w:left w:val="nil"/>
              <w:bottom w:val="single" w:sz="4" w:space="0" w:color="auto"/>
              <w:right w:val="nil"/>
            </w:tcBorders>
          </w:tcPr>
          <w:p w14:paraId="25C27CA5" w14:textId="77777777" w:rsidR="00F37C95" w:rsidRPr="00E7305F" w:rsidRDefault="00F37C95" w:rsidP="00E4717C">
            <w:pPr>
              <w:jc w:val="center"/>
              <w:rPr>
                <w:rFonts w:eastAsia="Calibri" w:cstheme="majorHAnsi"/>
                <w:b/>
                <w:bCs/>
                <w:sz w:val="16"/>
                <w:szCs w:val="16"/>
              </w:rPr>
            </w:pPr>
            <w:r w:rsidRPr="00E7305F">
              <w:rPr>
                <w:rFonts w:eastAsia="Calibri" w:cstheme="majorHAnsi"/>
                <w:b/>
                <w:bCs/>
                <w:sz w:val="16"/>
                <w:szCs w:val="16"/>
              </w:rPr>
              <w:t>Specie</w:t>
            </w:r>
          </w:p>
        </w:tc>
      </w:tr>
      <w:tr w:rsidR="00F37C95" w:rsidRPr="00E7305F" w14:paraId="2F120AA2" w14:textId="77777777" w:rsidTr="00E4717C">
        <w:trPr>
          <w:trHeight w:val="248"/>
        </w:trPr>
        <w:tc>
          <w:tcPr>
            <w:tcW w:w="3969" w:type="dxa"/>
            <w:tcBorders>
              <w:top w:val="nil"/>
              <w:left w:val="nil"/>
              <w:bottom w:val="nil"/>
              <w:right w:val="nil"/>
            </w:tcBorders>
          </w:tcPr>
          <w:p w14:paraId="462863C6" w14:textId="77777777" w:rsidR="00F37C95" w:rsidRPr="00E7305F" w:rsidRDefault="00F37C95" w:rsidP="00E4717C">
            <w:pPr>
              <w:ind w:right="105"/>
              <w:rPr>
                <w:rFonts w:eastAsia="Calibri" w:cstheme="majorHAnsi"/>
                <w:sz w:val="16"/>
                <w:szCs w:val="16"/>
              </w:rPr>
            </w:pPr>
            <w:r w:rsidRPr="00E7305F">
              <w:rPr>
                <w:rFonts w:eastAsia="Calibri" w:cstheme="majorHAnsi"/>
                <w:sz w:val="16"/>
                <w:szCs w:val="16"/>
              </w:rPr>
              <w:t xml:space="preserve"> </w:t>
            </w:r>
            <w:r w:rsidRPr="00E7305F">
              <w:rPr>
                <w:rFonts w:eastAsia="Calibri" w:cstheme="majorHAnsi"/>
                <w:b/>
                <w:bCs/>
                <w:sz w:val="16"/>
                <w:szCs w:val="16"/>
              </w:rPr>
              <w:t xml:space="preserve">2.1 - </w:t>
            </w:r>
            <w:r w:rsidRPr="00E7305F">
              <w:rPr>
                <w:rFonts w:eastAsia="Calibri" w:cstheme="majorHAnsi"/>
                <w:sz w:val="16"/>
                <w:szCs w:val="16"/>
              </w:rPr>
              <w:t xml:space="preserve">1 Lotta sistematica a roditori e mosche e altri insetti </w:t>
            </w:r>
          </w:p>
        </w:tc>
        <w:tc>
          <w:tcPr>
            <w:tcW w:w="10065" w:type="dxa"/>
            <w:tcBorders>
              <w:top w:val="nil"/>
              <w:left w:val="nil"/>
              <w:bottom w:val="nil"/>
              <w:right w:val="nil"/>
            </w:tcBorders>
          </w:tcPr>
          <w:p w14:paraId="168884F0" w14:textId="52A88828" w:rsidR="00F37C95" w:rsidRPr="00E7305F" w:rsidRDefault="003D2082" w:rsidP="00E4717C">
            <w:pPr>
              <w:ind w:right="105"/>
              <w:rPr>
                <w:rFonts w:eastAsia="Calibri" w:cstheme="majorHAnsi"/>
                <w:sz w:val="16"/>
                <w:szCs w:val="16"/>
              </w:rPr>
            </w:pPr>
            <w:r w:rsidRPr="00E96DED">
              <w:rPr>
                <w:rFonts w:eastAsia="Calibri" w:cstheme="majorHAnsi"/>
                <w:sz w:val="16"/>
                <w:szCs w:val="16"/>
              </w:rPr>
              <w:t>Monitoraggio e controllo sinantropi.</w:t>
            </w:r>
          </w:p>
        </w:tc>
        <w:tc>
          <w:tcPr>
            <w:tcW w:w="1275" w:type="dxa"/>
            <w:tcBorders>
              <w:top w:val="nil"/>
              <w:left w:val="nil"/>
              <w:bottom w:val="nil"/>
              <w:right w:val="nil"/>
            </w:tcBorders>
          </w:tcPr>
          <w:p w14:paraId="0E60B525" w14:textId="77777777" w:rsidR="00F37C95" w:rsidRPr="00E7305F" w:rsidRDefault="00F37C95" w:rsidP="00E4717C">
            <w:pPr>
              <w:ind w:left="72" w:right="93"/>
              <w:contextualSpacing/>
              <w:jc w:val="center"/>
              <w:rPr>
                <w:rFonts w:eastAsia="Calibri" w:cstheme="majorHAnsi"/>
                <w:sz w:val="16"/>
                <w:szCs w:val="16"/>
              </w:rPr>
            </w:pPr>
            <w:r w:rsidRPr="00E7305F">
              <w:rPr>
                <w:rFonts w:eastAsia="Calibri" w:cstheme="majorHAnsi"/>
                <w:sz w:val="16"/>
                <w:szCs w:val="16"/>
              </w:rPr>
              <w:t>Tutte</w:t>
            </w:r>
          </w:p>
        </w:tc>
      </w:tr>
      <w:tr w:rsidR="00F37C95" w:rsidRPr="00E7305F" w14:paraId="7AB61851" w14:textId="77777777" w:rsidTr="00E4717C">
        <w:trPr>
          <w:trHeight w:val="699"/>
        </w:trPr>
        <w:tc>
          <w:tcPr>
            <w:tcW w:w="3969" w:type="dxa"/>
            <w:tcBorders>
              <w:top w:val="nil"/>
              <w:left w:val="nil"/>
              <w:bottom w:val="nil"/>
              <w:right w:val="nil"/>
            </w:tcBorders>
          </w:tcPr>
          <w:p w14:paraId="622EB98C" w14:textId="77777777" w:rsidR="00F37C95" w:rsidRPr="00E7305F" w:rsidRDefault="00F37C95" w:rsidP="00E4717C">
            <w:pPr>
              <w:ind w:right="105"/>
              <w:rPr>
                <w:rFonts w:eastAsia="Calibri" w:cstheme="majorHAnsi"/>
                <w:sz w:val="16"/>
                <w:szCs w:val="16"/>
              </w:rPr>
            </w:pPr>
            <w:r w:rsidRPr="00E7305F">
              <w:rPr>
                <w:rFonts w:eastAsia="Calibri" w:cstheme="majorHAnsi"/>
                <w:b/>
                <w:bCs/>
                <w:sz w:val="16"/>
                <w:szCs w:val="16"/>
              </w:rPr>
              <w:t>2.2</w:t>
            </w:r>
            <w:r w:rsidRPr="00E7305F">
              <w:rPr>
                <w:rFonts w:eastAsia="Calibri" w:cstheme="majorHAnsi"/>
                <w:sz w:val="16"/>
                <w:szCs w:val="16"/>
              </w:rPr>
              <w:t xml:space="preserve"> - Igiene pulizia e disinfezione dei locali e della strumentazione con registrazione degli interventi effettuati</w:t>
            </w:r>
          </w:p>
        </w:tc>
        <w:tc>
          <w:tcPr>
            <w:tcW w:w="10065" w:type="dxa"/>
            <w:tcBorders>
              <w:top w:val="nil"/>
              <w:left w:val="nil"/>
              <w:bottom w:val="nil"/>
              <w:right w:val="nil"/>
            </w:tcBorders>
          </w:tcPr>
          <w:p w14:paraId="359121C0" w14:textId="2D25352E" w:rsidR="00BD6855" w:rsidRPr="00E96DED" w:rsidRDefault="00F37C95" w:rsidP="003C2939">
            <w:pPr>
              <w:ind w:right="105"/>
              <w:rPr>
                <w:rFonts w:eastAsia="Calibri" w:cstheme="majorHAnsi"/>
                <w:sz w:val="16"/>
                <w:szCs w:val="16"/>
              </w:rPr>
            </w:pPr>
            <w:r w:rsidRPr="00E96DED">
              <w:rPr>
                <w:rFonts w:eastAsia="Calibri" w:cstheme="majorHAnsi"/>
                <w:sz w:val="16"/>
                <w:szCs w:val="16"/>
              </w:rPr>
              <w:t>Tenuta di un registro aziendale degli interventi di igiene effettuati (Registro delle pulizie e degli interventi di manutenzione straordinaria) secondo le modalità del Manuale di corretta prassi operativa dell’allevamento</w:t>
            </w:r>
            <w:r w:rsidR="00F31AB8" w:rsidRPr="00E96DED">
              <w:rPr>
                <w:rFonts w:eastAsia="Calibri" w:cstheme="majorHAnsi"/>
                <w:sz w:val="16"/>
                <w:szCs w:val="16"/>
              </w:rPr>
              <w:t>.</w:t>
            </w:r>
          </w:p>
        </w:tc>
        <w:tc>
          <w:tcPr>
            <w:tcW w:w="1275" w:type="dxa"/>
            <w:tcBorders>
              <w:top w:val="nil"/>
              <w:left w:val="nil"/>
              <w:bottom w:val="nil"/>
              <w:right w:val="nil"/>
            </w:tcBorders>
          </w:tcPr>
          <w:p w14:paraId="1BC8A030" w14:textId="77777777" w:rsidR="00F37C95" w:rsidRPr="00E7305F" w:rsidRDefault="00F37C95" w:rsidP="00E4717C">
            <w:pPr>
              <w:ind w:left="72" w:right="93"/>
              <w:contextualSpacing/>
              <w:jc w:val="center"/>
              <w:rPr>
                <w:rFonts w:eastAsia="Calibri" w:cstheme="majorHAnsi"/>
                <w:sz w:val="16"/>
                <w:szCs w:val="16"/>
              </w:rPr>
            </w:pPr>
            <w:r w:rsidRPr="00E7305F">
              <w:rPr>
                <w:rFonts w:eastAsia="Calibri" w:cstheme="majorHAnsi"/>
                <w:sz w:val="16"/>
                <w:szCs w:val="16"/>
              </w:rPr>
              <w:t>Tutte</w:t>
            </w:r>
          </w:p>
        </w:tc>
      </w:tr>
      <w:tr w:rsidR="00F37C95" w:rsidRPr="00E7305F" w14:paraId="3028C633" w14:textId="77777777" w:rsidTr="00E4717C">
        <w:trPr>
          <w:trHeight w:val="699"/>
        </w:trPr>
        <w:tc>
          <w:tcPr>
            <w:tcW w:w="3969" w:type="dxa"/>
            <w:tcBorders>
              <w:top w:val="nil"/>
              <w:left w:val="nil"/>
              <w:bottom w:val="nil"/>
              <w:right w:val="nil"/>
            </w:tcBorders>
          </w:tcPr>
          <w:p w14:paraId="36CFD52F" w14:textId="77777777" w:rsidR="00F37C95" w:rsidRPr="00E7305F" w:rsidRDefault="00F37C95" w:rsidP="00E4717C">
            <w:pPr>
              <w:ind w:right="105"/>
              <w:rPr>
                <w:rFonts w:eastAsia="Calibri" w:cstheme="majorHAnsi"/>
                <w:sz w:val="16"/>
                <w:szCs w:val="16"/>
              </w:rPr>
            </w:pPr>
            <w:r w:rsidRPr="00E7305F">
              <w:rPr>
                <w:rFonts w:eastAsia="Calibri" w:cstheme="majorHAnsi"/>
                <w:sz w:val="16"/>
                <w:szCs w:val="16"/>
              </w:rPr>
              <w:t xml:space="preserve"> </w:t>
            </w:r>
            <w:r w:rsidRPr="00E7305F">
              <w:rPr>
                <w:rFonts w:eastAsia="Calibri" w:cstheme="majorHAnsi"/>
                <w:b/>
                <w:bCs/>
                <w:sz w:val="16"/>
                <w:szCs w:val="16"/>
              </w:rPr>
              <w:t xml:space="preserve">2.4 - </w:t>
            </w:r>
            <w:r w:rsidRPr="00E7305F">
              <w:rPr>
                <w:rFonts w:eastAsia="Calibri" w:cstheme="majorHAnsi"/>
                <w:sz w:val="16"/>
                <w:szCs w:val="16"/>
              </w:rPr>
              <w:t xml:space="preserve">Utilizzo/Miglioramento della gestione della lettiera (con registrazione dei rinnovi/sostituzioni e della quantità di paglia utilizzata) </w:t>
            </w:r>
          </w:p>
        </w:tc>
        <w:tc>
          <w:tcPr>
            <w:tcW w:w="10065" w:type="dxa"/>
            <w:tcBorders>
              <w:top w:val="nil"/>
              <w:left w:val="nil"/>
              <w:bottom w:val="nil"/>
              <w:right w:val="nil"/>
            </w:tcBorders>
          </w:tcPr>
          <w:p w14:paraId="5E324C5B" w14:textId="03D5C908" w:rsidR="00F37C95" w:rsidRPr="00E7305F" w:rsidRDefault="00F37C95" w:rsidP="0014508F">
            <w:pPr>
              <w:ind w:right="105"/>
              <w:rPr>
                <w:rFonts w:eastAsia="Calibri" w:cstheme="majorHAnsi"/>
                <w:sz w:val="16"/>
                <w:szCs w:val="16"/>
              </w:rPr>
            </w:pPr>
            <w:r w:rsidRPr="00E96DED">
              <w:rPr>
                <w:rFonts w:eastAsia="Calibri" w:cstheme="majorHAnsi"/>
                <w:sz w:val="16"/>
                <w:szCs w:val="16"/>
              </w:rPr>
              <w:t>Rinnovo o rabboccatura della lettiera almeno una volta a settimana</w:t>
            </w:r>
            <w:r w:rsidRPr="00E7305F">
              <w:rPr>
                <w:rFonts w:eastAsia="Calibri" w:cstheme="majorHAnsi"/>
                <w:sz w:val="16"/>
                <w:szCs w:val="16"/>
              </w:rPr>
              <w:t xml:space="preserve"> </w:t>
            </w:r>
          </w:p>
        </w:tc>
        <w:tc>
          <w:tcPr>
            <w:tcW w:w="1275" w:type="dxa"/>
            <w:tcBorders>
              <w:top w:val="nil"/>
              <w:left w:val="nil"/>
              <w:bottom w:val="nil"/>
              <w:right w:val="nil"/>
            </w:tcBorders>
          </w:tcPr>
          <w:p w14:paraId="4AA8288F" w14:textId="77777777" w:rsidR="00F37C95" w:rsidRPr="00E7305F" w:rsidRDefault="00F37C95" w:rsidP="00E4717C">
            <w:pPr>
              <w:ind w:left="72" w:right="93"/>
              <w:contextualSpacing/>
              <w:jc w:val="center"/>
              <w:rPr>
                <w:rFonts w:eastAsia="Calibri" w:cstheme="majorHAnsi"/>
                <w:sz w:val="16"/>
                <w:szCs w:val="16"/>
              </w:rPr>
            </w:pPr>
            <w:r w:rsidRPr="00E7305F">
              <w:rPr>
                <w:rFonts w:eastAsia="Calibri" w:cstheme="majorHAnsi"/>
                <w:sz w:val="16"/>
                <w:szCs w:val="16"/>
              </w:rPr>
              <w:t>Tutte</w:t>
            </w:r>
          </w:p>
        </w:tc>
      </w:tr>
      <w:tr w:rsidR="00F37C95" w:rsidRPr="00E7305F" w14:paraId="5B148961" w14:textId="77777777" w:rsidTr="00E4717C">
        <w:trPr>
          <w:trHeight w:val="294"/>
        </w:trPr>
        <w:tc>
          <w:tcPr>
            <w:tcW w:w="3969" w:type="dxa"/>
            <w:tcBorders>
              <w:top w:val="nil"/>
              <w:left w:val="nil"/>
              <w:bottom w:val="nil"/>
              <w:right w:val="nil"/>
            </w:tcBorders>
          </w:tcPr>
          <w:p w14:paraId="27485A9C" w14:textId="77777777" w:rsidR="00F37C95" w:rsidRPr="00E7305F" w:rsidRDefault="00F37C95" w:rsidP="00E4717C">
            <w:pPr>
              <w:ind w:right="105"/>
              <w:rPr>
                <w:rFonts w:eastAsia="Calibri" w:cstheme="majorHAnsi"/>
                <w:sz w:val="16"/>
                <w:szCs w:val="16"/>
              </w:rPr>
            </w:pPr>
            <w:r w:rsidRPr="00E7305F">
              <w:rPr>
                <w:rFonts w:eastAsia="Calibri" w:cstheme="majorHAnsi"/>
                <w:sz w:val="16"/>
                <w:szCs w:val="16"/>
              </w:rPr>
              <w:t xml:space="preserve"> </w:t>
            </w:r>
            <w:r w:rsidRPr="00E7305F">
              <w:rPr>
                <w:rFonts w:eastAsia="Calibri" w:cstheme="majorHAnsi"/>
                <w:b/>
                <w:bCs/>
                <w:sz w:val="16"/>
                <w:szCs w:val="16"/>
              </w:rPr>
              <w:t xml:space="preserve">2.5 - </w:t>
            </w:r>
            <w:r w:rsidRPr="00E7305F">
              <w:rPr>
                <w:rFonts w:eastAsia="Calibri" w:cstheme="majorHAnsi"/>
                <w:sz w:val="16"/>
                <w:szCs w:val="16"/>
              </w:rPr>
              <w:t>Controllo periodico e taratura dell’attrezzatura e degli impianti in allevamento compresi gli impianti di mungitura</w:t>
            </w:r>
          </w:p>
        </w:tc>
        <w:tc>
          <w:tcPr>
            <w:tcW w:w="10065" w:type="dxa"/>
            <w:tcBorders>
              <w:top w:val="nil"/>
              <w:left w:val="nil"/>
              <w:bottom w:val="nil"/>
              <w:right w:val="nil"/>
            </w:tcBorders>
          </w:tcPr>
          <w:p w14:paraId="1DC8E279" w14:textId="77777777" w:rsidR="00F37C95" w:rsidRPr="00E7305F" w:rsidRDefault="00F37C95" w:rsidP="00E4717C">
            <w:pPr>
              <w:ind w:right="105"/>
              <w:rPr>
                <w:rFonts w:eastAsia="Calibri" w:cstheme="majorHAnsi"/>
                <w:sz w:val="16"/>
                <w:szCs w:val="16"/>
              </w:rPr>
            </w:pPr>
            <w:r w:rsidRPr="00E7305F">
              <w:rPr>
                <w:rFonts w:eastAsia="Calibri" w:cstheme="majorHAnsi"/>
                <w:sz w:val="16"/>
                <w:szCs w:val="16"/>
              </w:rPr>
              <w:t xml:space="preserve">Controllo e manutenzione impianti mungitura almeno due volte l'anno </w:t>
            </w:r>
          </w:p>
        </w:tc>
        <w:tc>
          <w:tcPr>
            <w:tcW w:w="1275" w:type="dxa"/>
            <w:tcBorders>
              <w:top w:val="nil"/>
              <w:left w:val="nil"/>
              <w:bottom w:val="nil"/>
              <w:right w:val="nil"/>
            </w:tcBorders>
          </w:tcPr>
          <w:p w14:paraId="3EA50097" w14:textId="77777777" w:rsidR="00F37C95" w:rsidRPr="00E7305F" w:rsidRDefault="00F37C95" w:rsidP="00E4717C">
            <w:pPr>
              <w:ind w:right="105"/>
              <w:jc w:val="center"/>
              <w:rPr>
                <w:rFonts w:eastAsia="Calibri" w:cstheme="majorHAnsi"/>
                <w:sz w:val="16"/>
                <w:szCs w:val="16"/>
              </w:rPr>
            </w:pPr>
            <w:r w:rsidRPr="00E7305F">
              <w:rPr>
                <w:rFonts w:eastAsia="Calibri" w:cstheme="majorHAnsi"/>
                <w:sz w:val="16"/>
                <w:szCs w:val="16"/>
              </w:rPr>
              <w:t>Bovini da latte, Ovini e Caprini</w:t>
            </w:r>
          </w:p>
        </w:tc>
      </w:tr>
    </w:tbl>
    <w:p w14:paraId="3A73E973" w14:textId="77777777" w:rsidR="00CA4A29" w:rsidRDefault="00CA4A29" w:rsidP="00F37C95">
      <w:pPr>
        <w:rPr>
          <w:rFonts w:eastAsia="Calibri" w:cstheme="majorHAnsi"/>
          <w:b/>
          <w:bCs/>
          <w:sz w:val="18"/>
          <w:szCs w:val="18"/>
        </w:rPr>
      </w:pPr>
    </w:p>
    <w:p w14:paraId="3DE736FD" w14:textId="3039F4DF" w:rsidR="00F37C95" w:rsidRPr="00E7305F" w:rsidRDefault="00F37C95" w:rsidP="00F37C95">
      <w:pPr>
        <w:rPr>
          <w:rFonts w:eastAsia="Calibri" w:cstheme="majorHAnsi"/>
          <w:b/>
          <w:bCs/>
          <w:sz w:val="18"/>
          <w:szCs w:val="18"/>
        </w:rPr>
      </w:pPr>
      <w:r w:rsidRPr="00E7305F">
        <w:rPr>
          <w:rFonts w:eastAsia="Calibri" w:cstheme="majorHAnsi"/>
          <w:b/>
          <w:bCs/>
          <w:sz w:val="18"/>
          <w:szCs w:val="18"/>
        </w:rPr>
        <w:t>Area 4: accesso all'aperto e pascolo</w:t>
      </w:r>
    </w:p>
    <w:tbl>
      <w:tblPr>
        <w:tblW w:w="15309"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3969"/>
        <w:gridCol w:w="10065"/>
        <w:gridCol w:w="1275"/>
      </w:tblGrid>
      <w:tr w:rsidR="00F37C95" w:rsidRPr="00E7305F" w14:paraId="3EB37D75" w14:textId="77777777" w:rsidTr="00E4717C">
        <w:trPr>
          <w:trHeight w:val="298"/>
        </w:trPr>
        <w:tc>
          <w:tcPr>
            <w:tcW w:w="3969" w:type="dxa"/>
            <w:tcBorders>
              <w:top w:val="single" w:sz="4" w:space="0" w:color="auto"/>
              <w:left w:val="nil"/>
              <w:bottom w:val="single" w:sz="4" w:space="0" w:color="auto"/>
              <w:right w:val="nil"/>
            </w:tcBorders>
          </w:tcPr>
          <w:p w14:paraId="6A355F33" w14:textId="77777777" w:rsidR="00F37C95" w:rsidRPr="00E7305F" w:rsidRDefault="00F37C95" w:rsidP="00E4717C">
            <w:pPr>
              <w:jc w:val="center"/>
              <w:rPr>
                <w:rFonts w:eastAsia="Calibri" w:cstheme="majorHAnsi"/>
                <w:b/>
                <w:bCs/>
                <w:sz w:val="16"/>
                <w:szCs w:val="16"/>
              </w:rPr>
            </w:pPr>
            <w:r w:rsidRPr="00E7305F">
              <w:rPr>
                <w:rFonts w:eastAsia="Calibri" w:cstheme="majorHAnsi"/>
                <w:b/>
                <w:bCs/>
                <w:sz w:val="16"/>
                <w:szCs w:val="16"/>
              </w:rPr>
              <w:t>Sotto-azioni Area 4</w:t>
            </w:r>
          </w:p>
        </w:tc>
        <w:tc>
          <w:tcPr>
            <w:tcW w:w="10065" w:type="dxa"/>
            <w:tcBorders>
              <w:top w:val="single" w:sz="4" w:space="0" w:color="auto"/>
              <w:left w:val="nil"/>
              <w:bottom w:val="single" w:sz="4" w:space="0" w:color="auto"/>
              <w:right w:val="nil"/>
            </w:tcBorders>
          </w:tcPr>
          <w:p w14:paraId="1C9218D2" w14:textId="77777777" w:rsidR="00F37C95" w:rsidRPr="00E7305F" w:rsidRDefault="00F37C95" w:rsidP="00E4717C">
            <w:pPr>
              <w:jc w:val="center"/>
              <w:rPr>
                <w:rFonts w:eastAsia="Calibri" w:cstheme="majorHAnsi"/>
                <w:b/>
                <w:bCs/>
                <w:sz w:val="16"/>
                <w:szCs w:val="16"/>
              </w:rPr>
            </w:pPr>
            <w:r w:rsidRPr="00E7305F">
              <w:rPr>
                <w:rFonts w:eastAsia="Calibri" w:cstheme="majorHAnsi"/>
                <w:b/>
                <w:bCs/>
                <w:sz w:val="16"/>
                <w:szCs w:val="16"/>
              </w:rPr>
              <w:t>Dettaglio impegni</w:t>
            </w:r>
          </w:p>
        </w:tc>
        <w:tc>
          <w:tcPr>
            <w:tcW w:w="1275" w:type="dxa"/>
            <w:tcBorders>
              <w:top w:val="single" w:sz="4" w:space="0" w:color="auto"/>
              <w:left w:val="nil"/>
              <w:bottom w:val="single" w:sz="4" w:space="0" w:color="auto"/>
              <w:right w:val="nil"/>
            </w:tcBorders>
          </w:tcPr>
          <w:p w14:paraId="2BCEFC58" w14:textId="77777777" w:rsidR="00F37C95" w:rsidRPr="00E7305F" w:rsidRDefault="00F37C95" w:rsidP="00E4717C">
            <w:pPr>
              <w:jc w:val="center"/>
              <w:rPr>
                <w:rFonts w:eastAsia="Calibri" w:cstheme="majorHAnsi"/>
                <w:b/>
                <w:bCs/>
                <w:sz w:val="16"/>
                <w:szCs w:val="16"/>
              </w:rPr>
            </w:pPr>
            <w:r w:rsidRPr="00E7305F">
              <w:rPr>
                <w:rFonts w:eastAsia="Calibri" w:cstheme="majorHAnsi"/>
                <w:b/>
                <w:bCs/>
                <w:sz w:val="16"/>
                <w:szCs w:val="16"/>
              </w:rPr>
              <w:t>Specie</w:t>
            </w:r>
          </w:p>
        </w:tc>
      </w:tr>
      <w:tr w:rsidR="00F37C95" w:rsidRPr="00E7305F" w14:paraId="31667AD9" w14:textId="77777777" w:rsidTr="00E4717C">
        <w:trPr>
          <w:trHeight w:val="62"/>
        </w:trPr>
        <w:tc>
          <w:tcPr>
            <w:tcW w:w="3969" w:type="dxa"/>
            <w:tcBorders>
              <w:top w:val="single" w:sz="4" w:space="0" w:color="auto"/>
              <w:left w:val="nil"/>
              <w:bottom w:val="nil"/>
              <w:right w:val="nil"/>
            </w:tcBorders>
          </w:tcPr>
          <w:p w14:paraId="06E0C1E8" w14:textId="77777777" w:rsidR="00F37C95" w:rsidRPr="00E7305F" w:rsidRDefault="00F37C95" w:rsidP="00E4717C">
            <w:pPr>
              <w:autoSpaceDE w:val="0"/>
              <w:autoSpaceDN w:val="0"/>
              <w:adjustRightInd w:val="0"/>
              <w:ind w:right="108"/>
              <w:rPr>
                <w:rFonts w:eastAsia="Calibri" w:cstheme="majorHAnsi"/>
                <w:color w:val="000000"/>
                <w:sz w:val="16"/>
                <w:szCs w:val="16"/>
              </w:rPr>
            </w:pPr>
            <w:r w:rsidRPr="00E7305F">
              <w:rPr>
                <w:rFonts w:eastAsia="Calibri" w:cstheme="majorHAnsi"/>
                <w:b/>
                <w:bCs/>
                <w:color w:val="000000"/>
                <w:sz w:val="16"/>
                <w:szCs w:val="16"/>
              </w:rPr>
              <w:t xml:space="preserve">4.1 - </w:t>
            </w:r>
            <w:r w:rsidRPr="00E7305F">
              <w:rPr>
                <w:rFonts w:eastAsia="Calibri" w:cstheme="majorHAnsi"/>
                <w:color w:val="000000"/>
                <w:sz w:val="16"/>
                <w:szCs w:val="16"/>
              </w:rPr>
              <w:t xml:space="preserve">Accesso all’aperto in aree di esercizio </w:t>
            </w:r>
          </w:p>
        </w:tc>
        <w:tc>
          <w:tcPr>
            <w:tcW w:w="10065" w:type="dxa"/>
            <w:tcBorders>
              <w:top w:val="single" w:sz="4" w:space="0" w:color="auto"/>
              <w:left w:val="nil"/>
              <w:bottom w:val="nil"/>
              <w:right w:val="nil"/>
            </w:tcBorders>
          </w:tcPr>
          <w:p w14:paraId="777B90EF" w14:textId="729E9C8E" w:rsidR="00F37C95" w:rsidRPr="00085ECB" w:rsidRDefault="00706561" w:rsidP="00E4717C">
            <w:pPr>
              <w:autoSpaceDE w:val="0"/>
              <w:autoSpaceDN w:val="0"/>
              <w:adjustRightInd w:val="0"/>
              <w:ind w:right="108"/>
              <w:rPr>
                <w:rFonts w:eastAsia="Calibri" w:cstheme="majorHAnsi"/>
                <w:color w:val="000000"/>
                <w:sz w:val="16"/>
                <w:szCs w:val="16"/>
                <w:highlight w:val="yellow"/>
              </w:rPr>
            </w:pPr>
            <w:r w:rsidRPr="00706561">
              <w:rPr>
                <w:rFonts w:eastAsia="Calibri" w:cstheme="majorHAnsi"/>
                <w:color w:val="000000"/>
                <w:sz w:val="16"/>
                <w:szCs w:val="16"/>
              </w:rPr>
              <w:t xml:space="preserve">Accesso all’aperto in aree di esercizio (paddok) della stalla per garantire agli animali libertà di movimento </w:t>
            </w:r>
          </w:p>
        </w:tc>
        <w:tc>
          <w:tcPr>
            <w:tcW w:w="1275" w:type="dxa"/>
            <w:tcBorders>
              <w:top w:val="single" w:sz="4" w:space="0" w:color="auto"/>
              <w:left w:val="nil"/>
              <w:bottom w:val="nil"/>
              <w:right w:val="nil"/>
            </w:tcBorders>
          </w:tcPr>
          <w:p w14:paraId="5A740EBE" w14:textId="77777777" w:rsidR="00F37C95" w:rsidRPr="00E7305F" w:rsidRDefault="00F37C95" w:rsidP="00E4717C">
            <w:pPr>
              <w:ind w:left="72" w:right="93"/>
              <w:contextualSpacing/>
              <w:jc w:val="center"/>
              <w:rPr>
                <w:rFonts w:eastAsia="Calibri" w:cstheme="majorHAnsi"/>
                <w:sz w:val="16"/>
                <w:szCs w:val="16"/>
              </w:rPr>
            </w:pPr>
            <w:r w:rsidRPr="00E7305F">
              <w:rPr>
                <w:rFonts w:eastAsia="Calibri" w:cstheme="majorHAnsi"/>
                <w:sz w:val="16"/>
                <w:szCs w:val="16"/>
              </w:rPr>
              <w:t xml:space="preserve">Bovini (latte, carne e misti), Equidi e Suini </w:t>
            </w:r>
          </w:p>
        </w:tc>
      </w:tr>
      <w:tr w:rsidR="00F37C95" w:rsidRPr="00E7305F" w14:paraId="33E51815" w14:textId="77777777" w:rsidTr="00E4717C">
        <w:trPr>
          <w:trHeight w:val="1122"/>
        </w:trPr>
        <w:tc>
          <w:tcPr>
            <w:tcW w:w="3969" w:type="dxa"/>
            <w:tcBorders>
              <w:top w:val="nil"/>
              <w:left w:val="nil"/>
              <w:bottom w:val="nil"/>
              <w:right w:val="nil"/>
            </w:tcBorders>
          </w:tcPr>
          <w:p w14:paraId="438398EB" w14:textId="77777777" w:rsidR="00F37C95" w:rsidRPr="00E7305F" w:rsidRDefault="00F37C95" w:rsidP="00E4717C">
            <w:pPr>
              <w:autoSpaceDE w:val="0"/>
              <w:autoSpaceDN w:val="0"/>
              <w:adjustRightInd w:val="0"/>
              <w:ind w:right="108"/>
              <w:rPr>
                <w:rFonts w:eastAsia="Calibri" w:cstheme="majorHAnsi"/>
                <w:color w:val="000000"/>
                <w:sz w:val="16"/>
                <w:szCs w:val="16"/>
              </w:rPr>
            </w:pPr>
            <w:r w:rsidRPr="00E7305F">
              <w:rPr>
                <w:rFonts w:eastAsia="Calibri" w:cstheme="majorHAnsi"/>
                <w:sz w:val="16"/>
                <w:szCs w:val="16"/>
              </w:rPr>
              <w:t xml:space="preserve"> </w:t>
            </w:r>
            <w:r w:rsidRPr="00E7305F">
              <w:rPr>
                <w:rFonts w:eastAsia="Calibri" w:cstheme="majorHAnsi"/>
                <w:b/>
                <w:bCs/>
                <w:color w:val="000000"/>
                <w:sz w:val="16"/>
                <w:szCs w:val="16"/>
              </w:rPr>
              <w:t xml:space="preserve">4.2 - </w:t>
            </w:r>
            <w:r w:rsidRPr="00E7305F">
              <w:rPr>
                <w:rFonts w:eastAsia="Calibri" w:cstheme="majorHAnsi"/>
                <w:color w:val="000000"/>
                <w:sz w:val="16"/>
                <w:szCs w:val="16"/>
              </w:rPr>
              <w:t xml:space="preserve">Gestione dell’allevamento confinato semibrado secondo le disposizioni regionali </w:t>
            </w:r>
          </w:p>
        </w:tc>
        <w:tc>
          <w:tcPr>
            <w:tcW w:w="10065" w:type="dxa"/>
            <w:tcBorders>
              <w:top w:val="nil"/>
              <w:left w:val="nil"/>
              <w:bottom w:val="nil"/>
              <w:right w:val="nil"/>
            </w:tcBorders>
          </w:tcPr>
          <w:p w14:paraId="2A8E5127" w14:textId="77777777" w:rsidR="00F37C95" w:rsidRPr="00E96DED" w:rsidRDefault="00F37C95" w:rsidP="00E4717C">
            <w:pPr>
              <w:numPr>
                <w:ilvl w:val="0"/>
                <w:numId w:val="8"/>
              </w:numPr>
              <w:spacing w:before="240" w:line="240" w:lineRule="atLeast"/>
              <w:ind w:left="72" w:right="93" w:hanging="81"/>
              <w:contextualSpacing/>
              <w:rPr>
                <w:rFonts w:eastAsia="Calibri" w:cstheme="majorHAnsi"/>
                <w:sz w:val="16"/>
                <w:szCs w:val="16"/>
              </w:rPr>
            </w:pPr>
            <w:r w:rsidRPr="00E96DED">
              <w:rPr>
                <w:rFonts w:eastAsia="Calibri" w:cstheme="majorHAnsi"/>
                <w:sz w:val="16"/>
                <w:szCs w:val="16"/>
              </w:rPr>
              <w:t xml:space="preserve">Stesura di un piano aziendale di esercizio dell’allevamento con indicazione: </w:t>
            </w:r>
          </w:p>
          <w:p w14:paraId="30CC2095" w14:textId="4B4B265E" w:rsidR="00F37C95" w:rsidRPr="00E96DED" w:rsidRDefault="00F37C95" w:rsidP="00E4717C">
            <w:pPr>
              <w:numPr>
                <w:ilvl w:val="0"/>
                <w:numId w:val="9"/>
              </w:numPr>
              <w:spacing w:before="240" w:line="240" w:lineRule="atLeast"/>
              <w:ind w:left="367" w:right="93" w:hanging="284"/>
              <w:contextualSpacing/>
              <w:rPr>
                <w:rFonts w:eastAsia="Calibri" w:cstheme="majorHAnsi"/>
                <w:sz w:val="16"/>
                <w:szCs w:val="16"/>
              </w:rPr>
            </w:pPr>
            <w:r w:rsidRPr="00E96DED">
              <w:rPr>
                <w:rFonts w:eastAsia="Calibri" w:cstheme="majorHAnsi"/>
                <w:sz w:val="16"/>
                <w:szCs w:val="16"/>
              </w:rPr>
              <w:t xml:space="preserve">della parcellizzazione </w:t>
            </w:r>
            <w:r w:rsidR="00706561" w:rsidRPr="00706561">
              <w:rPr>
                <w:rFonts w:eastAsia="Calibri" w:cstheme="majorHAnsi"/>
                <w:sz w:val="16"/>
                <w:szCs w:val="16"/>
              </w:rPr>
              <w:t>(con identificazione delle particelle catastali</w:t>
            </w:r>
            <w:r w:rsidR="00706561">
              <w:rPr>
                <w:rFonts w:eastAsia="Calibri" w:cstheme="majorHAnsi"/>
                <w:sz w:val="16"/>
                <w:szCs w:val="16"/>
              </w:rPr>
              <w:t xml:space="preserve">) </w:t>
            </w:r>
            <w:r w:rsidRPr="00E96DED">
              <w:rPr>
                <w:rFonts w:eastAsia="Calibri" w:cstheme="majorHAnsi"/>
                <w:sz w:val="16"/>
                <w:szCs w:val="16"/>
              </w:rPr>
              <w:t>delle aree destinate alla presenza degli animali mediante la divisione in almeno due lotti;</w:t>
            </w:r>
          </w:p>
          <w:p w14:paraId="220ABEAF" w14:textId="77777777" w:rsidR="00F37C95" w:rsidRPr="00E96DED" w:rsidRDefault="00F37C95" w:rsidP="00E4717C">
            <w:pPr>
              <w:numPr>
                <w:ilvl w:val="0"/>
                <w:numId w:val="9"/>
              </w:numPr>
              <w:spacing w:before="240" w:line="240" w:lineRule="atLeast"/>
              <w:ind w:left="367" w:right="93" w:hanging="284"/>
              <w:contextualSpacing/>
              <w:rPr>
                <w:rFonts w:eastAsia="Calibri" w:cstheme="majorHAnsi"/>
                <w:sz w:val="16"/>
                <w:szCs w:val="16"/>
              </w:rPr>
            </w:pPr>
            <w:r w:rsidRPr="00E96DED">
              <w:rPr>
                <w:rFonts w:eastAsia="Calibri" w:cstheme="majorHAnsi"/>
                <w:sz w:val="16"/>
                <w:szCs w:val="16"/>
              </w:rPr>
              <w:t>della rotazione del pascolo</w:t>
            </w:r>
            <w:r w:rsidRPr="00E96DED">
              <w:rPr>
                <w:rFonts w:eastAsia="Calibri" w:cstheme="majorHAnsi"/>
                <w:b/>
                <w:bCs/>
                <w:sz w:val="16"/>
                <w:szCs w:val="16"/>
              </w:rPr>
              <w:t xml:space="preserve"> </w:t>
            </w:r>
            <w:r w:rsidRPr="00E96DED">
              <w:rPr>
                <w:rFonts w:eastAsia="Calibri" w:cstheme="majorHAnsi"/>
                <w:sz w:val="16"/>
                <w:szCs w:val="16"/>
              </w:rPr>
              <w:t>con utilizzo di ogni lotto per un periodo massimo di 6 mesi con conseguente trasferimento degli animali, dei ricoveri e delle attrezzature.</w:t>
            </w:r>
          </w:p>
          <w:p w14:paraId="11420F27" w14:textId="767EEA3A" w:rsidR="00F37C95" w:rsidRPr="00E96DED" w:rsidRDefault="00F37C95" w:rsidP="00E4717C">
            <w:pPr>
              <w:numPr>
                <w:ilvl w:val="0"/>
                <w:numId w:val="8"/>
              </w:numPr>
              <w:spacing w:before="240" w:line="240" w:lineRule="atLeast"/>
              <w:ind w:left="72" w:right="93" w:hanging="81"/>
              <w:contextualSpacing/>
              <w:rPr>
                <w:rFonts w:eastAsia="Calibri" w:cstheme="majorHAnsi"/>
                <w:sz w:val="16"/>
                <w:szCs w:val="16"/>
              </w:rPr>
            </w:pPr>
            <w:r w:rsidRPr="00E96DED">
              <w:rPr>
                <w:rFonts w:eastAsia="Calibri" w:cstheme="majorHAnsi"/>
                <w:sz w:val="16"/>
                <w:szCs w:val="16"/>
              </w:rPr>
              <w:t xml:space="preserve">Disinfezione, disinfestazione delle </w:t>
            </w:r>
            <w:r w:rsidR="00706561">
              <w:rPr>
                <w:rFonts w:eastAsia="Calibri" w:cstheme="majorHAnsi"/>
                <w:sz w:val="16"/>
                <w:szCs w:val="16"/>
              </w:rPr>
              <w:t xml:space="preserve">eventuali </w:t>
            </w:r>
            <w:r w:rsidRPr="00E96DED">
              <w:rPr>
                <w:rFonts w:eastAsia="Calibri" w:cstheme="majorHAnsi"/>
                <w:sz w:val="16"/>
                <w:szCs w:val="16"/>
              </w:rPr>
              <w:t xml:space="preserve">strutture dei ricoveri e delle attrezzature (dopo il trasferimento degli animali) </w:t>
            </w:r>
          </w:p>
        </w:tc>
        <w:tc>
          <w:tcPr>
            <w:tcW w:w="1275" w:type="dxa"/>
            <w:tcBorders>
              <w:top w:val="nil"/>
              <w:left w:val="nil"/>
              <w:bottom w:val="nil"/>
              <w:right w:val="nil"/>
            </w:tcBorders>
          </w:tcPr>
          <w:p w14:paraId="2E4BFAE6" w14:textId="77777777" w:rsidR="00F37C95" w:rsidRPr="00E7305F" w:rsidRDefault="00F37C95" w:rsidP="00E4717C">
            <w:pPr>
              <w:autoSpaceDE w:val="0"/>
              <w:autoSpaceDN w:val="0"/>
              <w:adjustRightInd w:val="0"/>
              <w:ind w:right="108"/>
              <w:jc w:val="center"/>
              <w:rPr>
                <w:rFonts w:eastAsia="Calibri" w:cstheme="majorHAnsi"/>
                <w:color w:val="000000"/>
                <w:sz w:val="16"/>
                <w:szCs w:val="16"/>
              </w:rPr>
            </w:pPr>
            <w:r w:rsidRPr="00E7305F">
              <w:rPr>
                <w:rFonts w:eastAsia="Calibri" w:cstheme="majorHAnsi"/>
                <w:color w:val="000000"/>
                <w:sz w:val="16"/>
                <w:szCs w:val="16"/>
              </w:rPr>
              <w:t>Bovini (latte, carne e misti), Equidi e Suini</w:t>
            </w:r>
          </w:p>
        </w:tc>
      </w:tr>
      <w:tr w:rsidR="00F37C95" w:rsidRPr="00E7305F" w14:paraId="22213949" w14:textId="77777777" w:rsidTr="00E4717C">
        <w:trPr>
          <w:trHeight w:val="707"/>
        </w:trPr>
        <w:tc>
          <w:tcPr>
            <w:tcW w:w="3969" w:type="dxa"/>
            <w:tcBorders>
              <w:top w:val="nil"/>
              <w:left w:val="nil"/>
              <w:bottom w:val="nil"/>
              <w:right w:val="nil"/>
            </w:tcBorders>
          </w:tcPr>
          <w:p w14:paraId="76D99EE3" w14:textId="77777777" w:rsidR="00F37C95" w:rsidRPr="00E96DED" w:rsidRDefault="00F37C95" w:rsidP="00E4717C">
            <w:pPr>
              <w:autoSpaceDE w:val="0"/>
              <w:autoSpaceDN w:val="0"/>
              <w:adjustRightInd w:val="0"/>
              <w:ind w:right="108"/>
              <w:rPr>
                <w:rFonts w:eastAsia="Calibri" w:cstheme="majorHAnsi"/>
                <w:sz w:val="16"/>
                <w:szCs w:val="16"/>
              </w:rPr>
            </w:pPr>
            <w:r w:rsidRPr="00E96DED">
              <w:rPr>
                <w:rFonts w:eastAsia="Calibri" w:cstheme="majorHAnsi"/>
                <w:b/>
                <w:bCs/>
                <w:sz w:val="16"/>
                <w:szCs w:val="16"/>
              </w:rPr>
              <w:t>4.4</w:t>
            </w:r>
            <w:r w:rsidRPr="00E96DED">
              <w:rPr>
                <w:rFonts w:eastAsia="Calibri" w:cstheme="majorHAnsi"/>
                <w:sz w:val="16"/>
                <w:szCs w:val="16"/>
              </w:rPr>
              <w:t xml:space="preserve"> – Gestione dell’allevamento transumante </w:t>
            </w:r>
          </w:p>
        </w:tc>
        <w:tc>
          <w:tcPr>
            <w:tcW w:w="10065" w:type="dxa"/>
            <w:tcBorders>
              <w:top w:val="nil"/>
              <w:left w:val="nil"/>
              <w:bottom w:val="nil"/>
              <w:right w:val="nil"/>
            </w:tcBorders>
          </w:tcPr>
          <w:p w14:paraId="15B172B0" w14:textId="77777777" w:rsidR="00F37C95" w:rsidRPr="00E96DED" w:rsidRDefault="00F37C95" w:rsidP="00706561">
            <w:pPr>
              <w:numPr>
                <w:ilvl w:val="0"/>
                <w:numId w:val="10"/>
              </w:numPr>
              <w:autoSpaceDE w:val="0"/>
              <w:autoSpaceDN w:val="0"/>
              <w:adjustRightInd w:val="0"/>
              <w:spacing w:line="240" w:lineRule="atLeast"/>
              <w:ind w:left="147" w:right="108" w:hanging="147"/>
              <w:rPr>
                <w:rFonts w:eastAsia="Calibri" w:cstheme="majorHAnsi"/>
                <w:color w:val="000000"/>
                <w:sz w:val="16"/>
                <w:szCs w:val="16"/>
              </w:rPr>
            </w:pPr>
            <w:r w:rsidRPr="00E96DED">
              <w:rPr>
                <w:rFonts w:eastAsia="Calibri" w:cstheme="majorHAnsi"/>
                <w:color w:val="000000"/>
                <w:sz w:val="16"/>
                <w:szCs w:val="16"/>
              </w:rPr>
              <w:t>Garantire la protezione degli animali dagli attacchi dei predatori anche attraverso l'uso di cani pastore</w:t>
            </w:r>
          </w:p>
          <w:p w14:paraId="5389861B" w14:textId="77777777" w:rsidR="00F37C95" w:rsidRPr="00E96DED" w:rsidRDefault="00F37C95" w:rsidP="00E4717C">
            <w:pPr>
              <w:numPr>
                <w:ilvl w:val="0"/>
                <w:numId w:val="10"/>
              </w:numPr>
              <w:autoSpaceDE w:val="0"/>
              <w:autoSpaceDN w:val="0"/>
              <w:adjustRightInd w:val="0"/>
              <w:spacing w:before="0" w:line="240" w:lineRule="atLeast"/>
              <w:ind w:left="147" w:right="108" w:hanging="147"/>
              <w:rPr>
                <w:rFonts w:eastAsia="Calibri" w:cstheme="majorHAnsi"/>
                <w:color w:val="000000"/>
                <w:sz w:val="16"/>
                <w:szCs w:val="16"/>
              </w:rPr>
            </w:pPr>
            <w:r w:rsidRPr="00E96DED">
              <w:rPr>
                <w:rFonts w:eastAsia="Calibri" w:cstheme="majorHAnsi"/>
                <w:color w:val="000000"/>
                <w:sz w:val="16"/>
                <w:szCs w:val="16"/>
              </w:rPr>
              <w:t>Garantire la manipolazione degli animali per visite veterinarie o altri tipi di controllo sanitario</w:t>
            </w:r>
          </w:p>
          <w:p w14:paraId="5DEA8E2D" w14:textId="6FC5AECA" w:rsidR="00F37C95" w:rsidRPr="00E96DED" w:rsidRDefault="00706561" w:rsidP="00E4717C">
            <w:pPr>
              <w:numPr>
                <w:ilvl w:val="0"/>
                <w:numId w:val="10"/>
              </w:numPr>
              <w:autoSpaceDE w:val="0"/>
              <w:autoSpaceDN w:val="0"/>
              <w:adjustRightInd w:val="0"/>
              <w:spacing w:before="0" w:line="240" w:lineRule="atLeast"/>
              <w:ind w:left="147" w:right="108" w:hanging="147"/>
              <w:rPr>
                <w:rFonts w:eastAsia="Calibri" w:cstheme="majorHAnsi"/>
                <w:color w:val="000000"/>
                <w:sz w:val="16"/>
                <w:szCs w:val="16"/>
              </w:rPr>
            </w:pPr>
            <w:r w:rsidRPr="00706561">
              <w:rPr>
                <w:rFonts w:eastAsia="Calibri" w:cstheme="majorHAnsi"/>
                <w:color w:val="000000"/>
                <w:sz w:val="16"/>
                <w:szCs w:val="16"/>
              </w:rPr>
              <w:t>Compilazione del registro pascoli della BDN</w:t>
            </w:r>
          </w:p>
          <w:p w14:paraId="0A5D426C" w14:textId="77777777" w:rsidR="00F37C95" w:rsidRPr="00E96DED" w:rsidRDefault="00F37C95" w:rsidP="00E4717C">
            <w:pPr>
              <w:numPr>
                <w:ilvl w:val="0"/>
                <w:numId w:val="10"/>
              </w:numPr>
              <w:autoSpaceDE w:val="0"/>
              <w:autoSpaceDN w:val="0"/>
              <w:adjustRightInd w:val="0"/>
              <w:spacing w:before="0" w:line="240" w:lineRule="atLeast"/>
              <w:ind w:left="147" w:right="108" w:hanging="147"/>
              <w:rPr>
                <w:rFonts w:eastAsia="Calibri" w:cstheme="majorHAnsi"/>
                <w:color w:val="000000"/>
                <w:sz w:val="16"/>
                <w:szCs w:val="16"/>
              </w:rPr>
            </w:pPr>
            <w:r w:rsidRPr="00E96DED">
              <w:rPr>
                <w:rFonts w:eastAsia="Calibri" w:cstheme="majorHAnsi"/>
                <w:color w:val="000000"/>
                <w:sz w:val="16"/>
                <w:szCs w:val="16"/>
              </w:rPr>
              <w:t>Costituzione e gestione di punti d'acqua per l'abbeverata degli animali al pascolo.</w:t>
            </w:r>
          </w:p>
          <w:p w14:paraId="106A01FE" w14:textId="77777777" w:rsidR="00F37C95" w:rsidRPr="00E96DED" w:rsidRDefault="00F37C95" w:rsidP="00E4717C">
            <w:pPr>
              <w:numPr>
                <w:ilvl w:val="0"/>
                <w:numId w:val="10"/>
              </w:numPr>
              <w:spacing w:before="0" w:line="240" w:lineRule="atLeast"/>
              <w:ind w:left="147" w:right="93" w:hanging="147"/>
              <w:contextualSpacing/>
              <w:rPr>
                <w:rFonts w:eastAsia="Calibri" w:cstheme="majorHAnsi"/>
                <w:sz w:val="16"/>
                <w:szCs w:val="16"/>
              </w:rPr>
            </w:pPr>
            <w:r w:rsidRPr="00E96DED">
              <w:rPr>
                <w:rFonts w:eastAsia="Calibri" w:cstheme="majorHAnsi"/>
                <w:sz w:val="16"/>
                <w:szCs w:val="16"/>
              </w:rPr>
              <w:t>Nel caso di utilizzo di pascoli extra aziendali assegnati da Enti Pubblici, rispetto delle disposizioni di tali Gestori sull’utilizzo delle aree a pascolo assegnate.</w:t>
            </w:r>
          </w:p>
          <w:p w14:paraId="36C9D631" w14:textId="5750ECDA" w:rsidR="00085ECB" w:rsidRPr="00E96DED" w:rsidRDefault="00085ECB" w:rsidP="00E96DED">
            <w:pPr>
              <w:spacing w:before="0" w:line="240" w:lineRule="atLeast"/>
              <w:ind w:right="93"/>
              <w:contextualSpacing/>
              <w:rPr>
                <w:rFonts w:eastAsia="Calibri" w:cstheme="majorHAnsi"/>
                <w:sz w:val="16"/>
                <w:szCs w:val="16"/>
              </w:rPr>
            </w:pPr>
          </w:p>
        </w:tc>
        <w:tc>
          <w:tcPr>
            <w:tcW w:w="1275" w:type="dxa"/>
            <w:tcBorders>
              <w:top w:val="nil"/>
              <w:left w:val="nil"/>
              <w:bottom w:val="nil"/>
              <w:right w:val="nil"/>
            </w:tcBorders>
          </w:tcPr>
          <w:p w14:paraId="782AEF0A" w14:textId="77777777" w:rsidR="00F37C95" w:rsidRPr="00E7305F" w:rsidRDefault="00F37C95" w:rsidP="00E4717C">
            <w:pPr>
              <w:autoSpaceDE w:val="0"/>
              <w:autoSpaceDN w:val="0"/>
              <w:adjustRightInd w:val="0"/>
              <w:ind w:right="108"/>
              <w:jc w:val="center"/>
              <w:rPr>
                <w:rFonts w:eastAsia="Calibri" w:cstheme="majorHAnsi"/>
                <w:color w:val="000000"/>
                <w:sz w:val="16"/>
                <w:szCs w:val="16"/>
              </w:rPr>
            </w:pPr>
            <w:r w:rsidRPr="00E96DED">
              <w:rPr>
                <w:rFonts w:eastAsia="Calibri" w:cstheme="majorHAnsi"/>
                <w:color w:val="000000"/>
                <w:sz w:val="16"/>
                <w:szCs w:val="16"/>
              </w:rPr>
              <w:t>Bovini e Equidi</w:t>
            </w:r>
          </w:p>
        </w:tc>
      </w:tr>
      <w:tr w:rsidR="00F37C95" w:rsidRPr="00E7305F" w14:paraId="4A5130C4" w14:textId="77777777" w:rsidTr="00E4717C">
        <w:trPr>
          <w:trHeight w:val="1122"/>
        </w:trPr>
        <w:tc>
          <w:tcPr>
            <w:tcW w:w="3969" w:type="dxa"/>
            <w:tcBorders>
              <w:top w:val="nil"/>
              <w:left w:val="nil"/>
              <w:bottom w:val="nil"/>
              <w:right w:val="nil"/>
            </w:tcBorders>
          </w:tcPr>
          <w:p w14:paraId="6F9F79A9" w14:textId="6977B5D3" w:rsidR="00F37C95" w:rsidRPr="00E7305F" w:rsidRDefault="00F37C95" w:rsidP="00E4717C">
            <w:pPr>
              <w:autoSpaceDE w:val="0"/>
              <w:autoSpaceDN w:val="0"/>
              <w:adjustRightInd w:val="0"/>
              <w:ind w:right="108"/>
              <w:rPr>
                <w:rFonts w:eastAsia="Calibri" w:cstheme="majorHAnsi"/>
                <w:color w:val="000000"/>
                <w:sz w:val="16"/>
                <w:szCs w:val="16"/>
              </w:rPr>
            </w:pPr>
            <w:r w:rsidRPr="00E7305F">
              <w:rPr>
                <w:rFonts w:eastAsia="Calibri" w:cstheme="majorHAnsi"/>
                <w:sz w:val="16"/>
                <w:szCs w:val="16"/>
              </w:rPr>
              <w:t xml:space="preserve"> </w:t>
            </w:r>
            <w:r w:rsidRPr="00E7305F">
              <w:rPr>
                <w:rFonts w:eastAsia="Calibri" w:cstheme="majorHAnsi"/>
                <w:b/>
                <w:bCs/>
                <w:color w:val="000000"/>
                <w:sz w:val="16"/>
                <w:szCs w:val="16"/>
              </w:rPr>
              <w:t xml:space="preserve">4.5 - </w:t>
            </w:r>
            <w:r w:rsidRPr="00E7305F">
              <w:rPr>
                <w:rFonts w:eastAsia="Calibri" w:cstheme="majorHAnsi"/>
                <w:color w:val="000000"/>
                <w:sz w:val="16"/>
                <w:szCs w:val="16"/>
              </w:rPr>
              <w:t>Gestione del pascolamento</w:t>
            </w:r>
          </w:p>
        </w:tc>
        <w:tc>
          <w:tcPr>
            <w:tcW w:w="10065" w:type="dxa"/>
            <w:tcBorders>
              <w:top w:val="nil"/>
              <w:left w:val="nil"/>
              <w:bottom w:val="nil"/>
              <w:right w:val="nil"/>
            </w:tcBorders>
          </w:tcPr>
          <w:p w14:paraId="540B47EC" w14:textId="594C34A5" w:rsidR="00F37C95" w:rsidRPr="00E96DED" w:rsidRDefault="00F37C95" w:rsidP="00E4717C">
            <w:pPr>
              <w:numPr>
                <w:ilvl w:val="0"/>
                <w:numId w:val="8"/>
              </w:numPr>
              <w:spacing w:before="0" w:line="240" w:lineRule="atLeast"/>
              <w:ind w:left="148" w:right="91" w:hanging="159"/>
              <w:rPr>
                <w:rFonts w:eastAsia="Calibri" w:cstheme="majorHAnsi"/>
                <w:sz w:val="16"/>
                <w:szCs w:val="16"/>
              </w:rPr>
            </w:pPr>
            <w:r w:rsidRPr="00E96DED">
              <w:rPr>
                <w:rFonts w:eastAsia="Calibri" w:cstheme="majorHAnsi"/>
                <w:sz w:val="16"/>
                <w:szCs w:val="16"/>
              </w:rPr>
              <w:t xml:space="preserve">Pascolamento anche non continuativo per un periodo </w:t>
            </w:r>
            <w:r w:rsidR="00706561">
              <w:rPr>
                <w:rFonts w:eastAsia="Calibri" w:cstheme="majorHAnsi"/>
                <w:sz w:val="16"/>
                <w:szCs w:val="16"/>
              </w:rPr>
              <w:t xml:space="preserve">complessivo </w:t>
            </w:r>
            <w:r w:rsidRPr="00E96DED">
              <w:rPr>
                <w:rFonts w:eastAsia="Calibri" w:cstheme="majorHAnsi"/>
                <w:sz w:val="16"/>
                <w:szCs w:val="16"/>
              </w:rPr>
              <w:t>superiore ai 60 giorni</w:t>
            </w:r>
          </w:p>
          <w:p w14:paraId="4FD30891" w14:textId="6CA77153" w:rsidR="00F37C95" w:rsidRPr="00E96DED" w:rsidRDefault="00706561" w:rsidP="00E4717C">
            <w:pPr>
              <w:numPr>
                <w:ilvl w:val="0"/>
                <w:numId w:val="8"/>
              </w:numPr>
              <w:spacing w:before="0" w:line="240" w:lineRule="atLeast"/>
              <w:ind w:left="148" w:right="91" w:hanging="159"/>
              <w:rPr>
                <w:rFonts w:eastAsia="Calibri" w:cstheme="majorHAnsi"/>
                <w:sz w:val="16"/>
                <w:szCs w:val="16"/>
              </w:rPr>
            </w:pPr>
            <w:r w:rsidRPr="00706561">
              <w:rPr>
                <w:rFonts w:eastAsia="Calibri" w:cstheme="majorHAnsi"/>
                <w:sz w:val="16"/>
                <w:szCs w:val="16"/>
              </w:rPr>
              <w:t>Compilazione del registro pascoli della BDN secondo le disposizioni vigenti; negli altri casi, stesura di un piano aziendale di pascolamento</w:t>
            </w:r>
          </w:p>
          <w:p w14:paraId="6DFC88BA" w14:textId="77777777" w:rsidR="00F37C95" w:rsidRPr="00E96DED" w:rsidRDefault="00F37C95" w:rsidP="00E4717C">
            <w:pPr>
              <w:numPr>
                <w:ilvl w:val="0"/>
                <w:numId w:val="8"/>
              </w:numPr>
              <w:spacing w:before="0" w:line="240" w:lineRule="atLeast"/>
              <w:ind w:left="148" w:right="91" w:hanging="159"/>
              <w:rPr>
                <w:rFonts w:eastAsia="Calibri" w:cstheme="majorHAnsi"/>
                <w:sz w:val="16"/>
                <w:szCs w:val="16"/>
              </w:rPr>
            </w:pPr>
            <w:r w:rsidRPr="00E96DED">
              <w:rPr>
                <w:rFonts w:eastAsia="Calibri" w:cstheme="majorHAnsi"/>
                <w:sz w:val="16"/>
                <w:szCs w:val="16"/>
              </w:rPr>
              <w:t>Nel caso di utilizzo di pascoli extra aziendali assegnati da Enti Pubblici, rispetto delle disposizioni di tali Gestori sull’utilizzo delle aree a pascolo assegnate.</w:t>
            </w:r>
          </w:p>
        </w:tc>
        <w:tc>
          <w:tcPr>
            <w:tcW w:w="1275" w:type="dxa"/>
            <w:tcBorders>
              <w:top w:val="nil"/>
              <w:left w:val="nil"/>
              <w:bottom w:val="nil"/>
              <w:right w:val="nil"/>
            </w:tcBorders>
          </w:tcPr>
          <w:p w14:paraId="0C16308C" w14:textId="77777777" w:rsidR="00F37C95" w:rsidRPr="00E7305F" w:rsidRDefault="00F37C95" w:rsidP="00E4717C">
            <w:pPr>
              <w:autoSpaceDE w:val="0"/>
              <w:autoSpaceDN w:val="0"/>
              <w:adjustRightInd w:val="0"/>
              <w:ind w:right="108"/>
              <w:jc w:val="center"/>
              <w:rPr>
                <w:rFonts w:eastAsia="Calibri" w:cstheme="majorHAnsi"/>
                <w:color w:val="000000"/>
                <w:sz w:val="16"/>
                <w:szCs w:val="16"/>
              </w:rPr>
            </w:pPr>
            <w:r w:rsidRPr="00E7305F">
              <w:rPr>
                <w:rFonts w:eastAsia="Calibri" w:cstheme="majorHAnsi"/>
                <w:color w:val="000000"/>
                <w:sz w:val="16"/>
                <w:szCs w:val="16"/>
              </w:rPr>
              <w:t>Bovini (latte, carne e misti), e Equidi</w:t>
            </w:r>
          </w:p>
        </w:tc>
      </w:tr>
      <w:tr w:rsidR="00F37C95" w:rsidRPr="00E7305F" w14:paraId="43747D9B" w14:textId="77777777" w:rsidTr="00E4717C">
        <w:trPr>
          <w:trHeight w:val="1122"/>
        </w:trPr>
        <w:tc>
          <w:tcPr>
            <w:tcW w:w="3969" w:type="dxa"/>
            <w:tcBorders>
              <w:top w:val="nil"/>
              <w:left w:val="nil"/>
              <w:bottom w:val="nil"/>
              <w:right w:val="nil"/>
            </w:tcBorders>
          </w:tcPr>
          <w:p w14:paraId="27C8BB1A" w14:textId="7C36AFE9" w:rsidR="00F37C95" w:rsidRPr="00E96DED" w:rsidRDefault="00F37C95" w:rsidP="00706561">
            <w:pPr>
              <w:autoSpaceDE w:val="0"/>
              <w:autoSpaceDN w:val="0"/>
              <w:adjustRightInd w:val="0"/>
              <w:spacing w:line="240" w:lineRule="atLeast"/>
              <w:ind w:right="108"/>
              <w:rPr>
                <w:rFonts w:eastAsia="Calibri" w:cstheme="majorHAnsi"/>
                <w:sz w:val="16"/>
                <w:szCs w:val="16"/>
              </w:rPr>
            </w:pPr>
            <w:r w:rsidRPr="00E96DED">
              <w:rPr>
                <w:rFonts w:eastAsia="Calibri" w:cstheme="majorHAnsi"/>
                <w:b/>
                <w:sz w:val="16"/>
                <w:szCs w:val="16"/>
              </w:rPr>
              <w:lastRenderedPageBreak/>
              <w:t>4.6</w:t>
            </w:r>
            <w:r w:rsidRPr="00E96DED">
              <w:rPr>
                <w:rFonts w:eastAsia="Calibri" w:cstheme="majorHAnsi"/>
                <w:sz w:val="16"/>
                <w:szCs w:val="16"/>
              </w:rPr>
              <w:t xml:space="preserve"> – Esecuzione di almeno un controllo parassitologico annuale su un campione significativo di animali al pascolo </w:t>
            </w:r>
          </w:p>
        </w:tc>
        <w:tc>
          <w:tcPr>
            <w:tcW w:w="10065" w:type="dxa"/>
            <w:tcBorders>
              <w:top w:val="nil"/>
              <w:left w:val="nil"/>
              <w:bottom w:val="nil"/>
              <w:right w:val="nil"/>
            </w:tcBorders>
          </w:tcPr>
          <w:p w14:paraId="5DAD1529" w14:textId="345B64D3" w:rsidR="00F37C95" w:rsidRPr="00E96DED" w:rsidRDefault="00F37C95" w:rsidP="00706561">
            <w:pPr>
              <w:numPr>
                <w:ilvl w:val="0"/>
                <w:numId w:val="8"/>
              </w:numPr>
              <w:spacing w:line="240" w:lineRule="atLeast"/>
              <w:ind w:left="148" w:right="91" w:hanging="159"/>
              <w:rPr>
                <w:rFonts w:eastAsia="Calibri" w:cstheme="majorHAnsi"/>
                <w:sz w:val="16"/>
                <w:szCs w:val="16"/>
              </w:rPr>
            </w:pPr>
            <w:r w:rsidRPr="00E96DED">
              <w:rPr>
                <w:rFonts w:eastAsia="Calibri" w:cstheme="majorHAnsi"/>
                <w:sz w:val="16"/>
                <w:szCs w:val="16"/>
              </w:rPr>
              <w:t>Definizione e rispetto delle indicazioni previste nel Manuale Aziendale delle corrette prassi operative dell’allevamento in materia di bio-sicurezza degli animali al pascolo (percentuale minima degli animali da controllare: 10%).</w:t>
            </w:r>
          </w:p>
        </w:tc>
        <w:tc>
          <w:tcPr>
            <w:tcW w:w="1275" w:type="dxa"/>
            <w:tcBorders>
              <w:top w:val="nil"/>
              <w:left w:val="nil"/>
              <w:bottom w:val="nil"/>
              <w:right w:val="nil"/>
            </w:tcBorders>
          </w:tcPr>
          <w:p w14:paraId="5411A1AE" w14:textId="77777777" w:rsidR="00F37C95" w:rsidRPr="00E7305F" w:rsidRDefault="00F37C95" w:rsidP="00706561">
            <w:pPr>
              <w:autoSpaceDE w:val="0"/>
              <w:autoSpaceDN w:val="0"/>
              <w:adjustRightInd w:val="0"/>
              <w:spacing w:line="240" w:lineRule="atLeast"/>
              <w:ind w:right="108"/>
              <w:jc w:val="center"/>
              <w:rPr>
                <w:rFonts w:eastAsia="Calibri" w:cstheme="majorHAnsi"/>
                <w:color w:val="000000"/>
                <w:sz w:val="16"/>
                <w:szCs w:val="16"/>
              </w:rPr>
            </w:pPr>
            <w:r w:rsidRPr="00E7305F">
              <w:rPr>
                <w:rFonts w:eastAsia="Calibri" w:cstheme="majorHAnsi"/>
                <w:color w:val="000000"/>
                <w:sz w:val="16"/>
                <w:szCs w:val="16"/>
              </w:rPr>
              <w:t>Bovini (latte, carne e misti), Equidi e Suini</w:t>
            </w:r>
          </w:p>
        </w:tc>
      </w:tr>
    </w:tbl>
    <w:p w14:paraId="7BD23AC6" w14:textId="390E724C" w:rsidR="00F37C95" w:rsidRPr="00E7305F" w:rsidRDefault="00F37C95" w:rsidP="00F37C95">
      <w:pPr>
        <w:rPr>
          <w:rFonts w:eastAsia="Calibri" w:cstheme="majorHAnsi"/>
          <w:b/>
          <w:bCs/>
          <w:sz w:val="18"/>
          <w:szCs w:val="18"/>
        </w:rPr>
      </w:pPr>
      <w:r w:rsidRPr="00E7305F">
        <w:rPr>
          <w:rFonts w:eastAsia="Calibri" w:cstheme="majorHAnsi"/>
          <w:b/>
          <w:bCs/>
          <w:sz w:val="18"/>
          <w:szCs w:val="18"/>
        </w:rPr>
        <w:t>Area 5: pratiche per evitare la mutilazione o la castrazione degli animali</w:t>
      </w:r>
    </w:p>
    <w:tbl>
      <w:tblPr>
        <w:tblW w:w="15309"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3969"/>
        <w:gridCol w:w="10065"/>
        <w:gridCol w:w="1275"/>
      </w:tblGrid>
      <w:tr w:rsidR="00F37C95" w:rsidRPr="00E7305F" w14:paraId="71B23067" w14:textId="77777777" w:rsidTr="00E4717C">
        <w:trPr>
          <w:trHeight w:val="315"/>
        </w:trPr>
        <w:tc>
          <w:tcPr>
            <w:tcW w:w="3969" w:type="dxa"/>
            <w:tcBorders>
              <w:top w:val="single" w:sz="4" w:space="0" w:color="auto"/>
              <w:left w:val="nil"/>
              <w:bottom w:val="single" w:sz="4" w:space="0" w:color="auto"/>
              <w:right w:val="nil"/>
            </w:tcBorders>
          </w:tcPr>
          <w:p w14:paraId="4B25B19E" w14:textId="77777777" w:rsidR="00F37C95" w:rsidRPr="00E7305F" w:rsidRDefault="00F37C95" w:rsidP="00E4717C">
            <w:pPr>
              <w:autoSpaceDE w:val="0"/>
              <w:autoSpaceDN w:val="0"/>
              <w:adjustRightInd w:val="0"/>
              <w:ind w:right="108"/>
              <w:jc w:val="center"/>
              <w:rPr>
                <w:rFonts w:eastAsia="Calibri" w:cstheme="majorHAnsi"/>
                <w:b/>
                <w:bCs/>
                <w:color w:val="000000"/>
                <w:sz w:val="16"/>
                <w:szCs w:val="16"/>
              </w:rPr>
            </w:pPr>
            <w:r w:rsidRPr="00E7305F">
              <w:rPr>
                <w:rFonts w:eastAsia="Calibri" w:cstheme="majorHAnsi"/>
                <w:b/>
                <w:bCs/>
                <w:color w:val="000000"/>
                <w:sz w:val="16"/>
                <w:szCs w:val="16"/>
              </w:rPr>
              <w:t>Sotto-azioni Area 5</w:t>
            </w:r>
          </w:p>
        </w:tc>
        <w:tc>
          <w:tcPr>
            <w:tcW w:w="10065" w:type="dxa"/>
            <w:tcBorders>
              <w:top w:val="single" w:sz="4" w:space="0" w:color="auto"/>
              <w:left w:val="nil"/>
              <w:bottom w:val="single" w:sz="4" w:space="0" w:color="auto"/>
              <w:right w:val="nil"/>
            </w:tcBorders>
          </w:tcPr>
          <w:p w14:paraId="001BE5A0" w14:textId="77777777" w:rsidR="00F37C95" w:rsidRPr="00E7305F" w:rsidRDefault="00F37C95" w:rsidP="00E4717C">
            <w:pPr>
              <w:autoSpaceDE w:val="0"/>
              <w:autoSpaceDN w:val="0"/>
              <w:adjustRightInd w:val="0"/>
              <w:ind w:right="108"/>
              <w:jc w:val="center"/>
              <w:rPr>
                <w:rFonts w:eastAsia="Calibri" w:cstheme="majorHAnsi"/>
                <w:b/>
                <w:bCs/>
                <w:color w:val="000000"/>
                <w:sz w:val="16"/>
                <w:szCs w:val="16"/>
              </w:rPr>
            </w:pPr>
            <w:r w:rsidRPr="00E7305F">
              <w:rPr>
                <w:rFonts w:eastAsia="Calibri" w:cstheme="majorHAnsi"/>
                <w:b/>
                <w:bCs/>
                <w:color w:val="000000"/>
                <w:sz w:val="16"/>
                <w:szCs w:val="16"/>
              </w:rPr>
              <w:t>Dettaglio impegni</w:t>
            </w:r>
          </w:p>
        </w:tc>
        <w:tc>
          <w:tcPr>
            <w:tcW w:w="1275" w:type="dxa"/>
            <w:tcBorders>
              <w:top w:val="single" w:sz="4" w:space="0" w:color="auto"/>
              <w:left w:val="nil"/>
              <w:bottom w:val="single" w:sz="4" w:space="0" w:color="auto"/>
              <w:right w:val="nil"/>
            </w:tcBorders>
          </w:tcPr>
          <w:p w14:paraId="4944DBD4" w14:textId="77777777" w:rsidR="00F37C95" w:rsidRPr="00E7305F" w:rsidRDefault="00F37C95" w:rsidP="00E4717C">
            <w:pPr>
              <w:autoSpaceDE w:val="0"/>
              <w:autoSpaceDN w:val="0"/>
              <w:adjustRightInd w:val="0"/>
              <w:ind w:right="108"/>
              <w:jc w:val="center"/>
              <w:rPr>
                <w:rFonts w:eastAsia="Calibri" w:cstheme="majorHAnsi"/>
                <w:b/>
                <w:bCs/>
                <w:color w:val="000000"/>
                <w:sz w:val="16"/>
                <w:szCs w:val="16"/>
              </w:rPr>
            </w:pPr>
            <w:r w:rsidRPr="00E7305F">
              <w:rPr>
                <w:rFonts w:eastAsia="Calibri" w:cstheme="majorHAnsi"/>
                <w:b/>
                <w:bCs/>
                <w:color w:val="000000"/>
                <w:sz w:val="16"/>
                <w:szCs w:val="16"/>
              </w:rPr>
              <w:t>Specie</w:t>
            </w:r>
          </w:p>
        </w:tc>
      </w:tr>
      <w:tr w:rsidR="00F37C95" w:rsidRPr="00E7305F" w14:paraId="2EB79CF8" w14:textId="77777777" w:rsidTr="00E4717C">
        <w:trPr>
          <w:trHeight w:val="462"/>
        </w:trPr>
        <w:tc>
          <w:tcPr>
            <w:tcW w:w="3969" w:type="dxa"/>
            <w:tcBorders>
              <w:top w:val="single" w:sz="4" w:space="0" w:color="auto"/>
              <w:left w:val="nil"/>
              <w:bottom w:val="nil"/>
              <w:right w:val="nil"/>
            </w:tcBorders>
          </w:tcPr>
          <w:p w14:paraId="5BF7C638" w14:textId="7D50FDF7" w:rsidR="00F37C95" w:rsidRPr="00E7305F" w:rsidRDefault="00F37C95" w:rsidP="00E4717C">
            <w:pPr>
              <w:autoSpaceDE w:val="0"/>
              <w:autoSpaceDN w:val="0"/>
              <w:adjustRightInd w:val="0"/>
              <w:ind w:right="108"/>
              <w:rPr>
                <w:rFonts w:eastAsia="Calibri" w:cstheme="majorHAnsi"/>
                <w:b/>
                <w:bCs/>
                <w:color w:val="000000"/>
                <w:sz w:val="16"/>
                <w:szCs w:val="16"/>
              </w:rPr>
            </w:pPr>
            <w:r w:rsidRPr="00E7305F">
              <w:rPr>
                <w:rFonts w:eastAsia="Calibri" w:cstheme="majorHAnsi"/>
                <w:b/>
                <w:bCs/>
                <w:color w:val="000000"/>
                <w:sz w:val="16"/>
                <w:szCs w:val="16"/>
              </w:rPr>
              <w:t xml:space="preserve">5.1 </w:t>
            </w:r>
            <w:r w:rsidRPr="00E7305F">
              <w:rPr>
                <w:rFonts w:eastAsia="Calibri" w:cstheme="majorHAnsi"/>
                <w:color w:val="000000"/>
                <w:sz w:val="16"/>
                <w:szCs w:val="16"/>
              </w:rPr>
              <w:t xml:space="preserve">– </w:t>
            </w:r>
            <w:r w:rsidR="004C184D" w:rsidRPr="00E96DED">
              <w:rPr>
                <w:rFonts w:eastAsia="Calibri" w:cstheme="majorHAnsi"/>
                <w:bCs/>
                <w:color w:val="000000"/>
                <w:sz w:val="16"/>
                <w:szCs w:val="16"/>
              </w:rPr>
              <w:t xml:space="preserve">Uso di analgesici e antinfiammatori in caso di castrazione (solo se l’intervento </w:t>
            </w:r>
            <w:r w:rsidR="004C184D" w:rsidRPr="00E96DED">
              <w:rPr>
                <w:rFonts w:eastAsia="Calibri" w:cstheme="majorHAnsi" w:hint="eastAsia"/>
                <w:bCs/>
                <w:color w:val="000000"/>
                <w:sz w:val="16"/>
                <w:szCs w:val="16"/>
              </w:rPr>
              <w:t>è</w:t>
            </w:r>
            <w:r w:rsidR="004C184D" w:rsidRPr="00E96DED">
              <w:rPr>
                <w:rFonts w:eastAsia="Calibri" w:cstheme="majorHAnsi"/>
                <w:bCs/>
                <w:color w:val="000000"/>
                <w:sz w:val="16"/>
                <w:szCs w:val="16"/>
              </w:rPr>
              <w:t xml:space="preserve"> indispensabile)</w:t>
            </w:r>
          </w:p>
        </w:tc>
        <w:tc>
          <w:tcPr>
            <w:tcW w:w="10065" w:type="dxa"/>
            <w:tcBorders>
              <w:top w:val="single" w:sz="4" w:space="0" w:color="auto"/>
              <w:left w:val="nil"/>
              <w:bottom w:val="nil"/>
              <w:right w:val="nil"/>
            </w:tcBorders>
          </w:tcPr>
          <w:p w14:paraId="6B11F61B" w14:textId="05A71AD1" w:rsidR="00F37C95" w:rsidRPr="00E96DED" w:rsidRDefault="00F37C95" w:rsidP="00E4717C">
            <w:pPr>
              <w:autoSpaceDE w:val="0"/>
              <w:autoSpaceDN w:val="0"/>
              <w:adjustRightInd w:val="0"/>
              <w:ind w:left="58" w:right="108" w:hanging="58"/>
              <w:rPr>
                <w:rFonts w:eastAsia="Calibri" w:cstheme="majorHAnsi"/>
                <w:color w:val="000000"/>
                <w:sz w:val="16"/>
                <w:szCs w:val="16"/>
              </w:rPr>
            </w:pPr>
            <w:r w:rsidRPr="00E96DED">
              <w:rPr>
                <w:rFonts w:eastAsia="Calibri" w:cstheme="majorHAnsi"/>
                <w:color w:val="000000"/>
                <w:sz w:val="16"/>
                <w:szCs w:val="16"/>
              </w:rPr>
              <w:t>- Intervento veterinario con registrazione in un apposito quaderno di operazioni di stalla</w:t>
            </w:r>
          </w:p>
          <w:p w14:paraId="4B7C3446" w14:textId="0C64ACDB" w:rsidR="004C184D" w:rsidRPr="00E96DED" w:rsidRDefault="004C184D" w:rsidP="00E96DED">
            <w:pPr>
              <w:spacing w:before="0" w:line="240" w:lineRule="atLeast"/>
              <w:ind w:right="93"/>
              <w:contextualSpacing/>
              <w:rPr>
                <w:rFonts w:eastAsia="Calibri" w:cstheme="majorHAnsi"/>
                <w:color w:val="000000"/>
                <w:sz w:val="16"/>
                <w:szCs w:val="16"/>
              </w:rPr>
            </w:pPr>
          </w:p>
        </w:tc>
        <w:tc>
          <w:tcPr>
            <w:tcW w:w="1275" w:type="dxa"/>
            <w:tcBorders>
              <w:top w:val="single" w:sz="4" w:space="0" w:color="auto"/>
              <w:left w:val="nil"/>
              <w:bottom w:val="nil"/>
              <w:right w:val="nil"/>
            </w:tcBorders>
          </w:tcPr>
          <w:p w14:paraId="76EE4AC7" w14:textId="77777777" w:rsidR="00F37C95" w:rsidRPr="00E7305F" w:rsidRDefault="00F37C95" w:rsidP="00E4717C">
            <w:pPr>
              <w:autoSpaceDE w:val="0"/>
              <w:autoSpaceDN w:val="0"/>
              <w:adjustRightInd w:val="0"/>
              <w:ind w:right="108"/>
              <w:jc w:val="center"/>
              <w:rPr>
                <w:rFonts w:eastAsia="Calibri" w:cstheme="majorHAnsi"/>
                <w:color w:val="000000"/>
                <w:sz w:val="16"/>
                <w:szCs w:val="16"/>
              </w:rPr>
            </w:pPr>
            <w:r w:rsidRPr="00E7305F">
              <w:rPr>
                <w:rFonts w:eastAsia="Calibri" w:cstheme="majorHAnsi"/>
                <w:color w:val="000000"/>
                <w:sz w:val="16"/>
                <w:szCs w:val="16"/>
              </w:rPr>
              <w:t>Suini</w:t>
            </w:r>
          </w:p>
        </w:tc>
      </w:tr>
      <w:tr w:rsidR="00F37C95" w:rsidRPr="00E7305F" w14:paraId="4751E9B8" w14:textId="77777777" w:rsidTr="00E4717C">
        <w:trPr>
          <w:trHeight w:val="791"/>
        </w:trPr>
        <w:tc>
          <w:tcPr>
            <w:tcW w:w="3969" w:type="dxa"/>
            <w:tcBorders>
              <w:top w:val="nil"/>
              <w:left w:val="nil"/>
              <w:bottom w:val="nil"/>
              <w:right w:val="nil"/>
            </w:tcBorders>
          </w:tcPr>
          <w:p w14:paraId="550DA67E" w14:textId="6AAE9A06" w:rsidR="004C184D" w:rsidRPr="00E96DED" w:rsidRDefault="004C184D" w:rsidP="00E4717C">
            <w:pPr>
              <w:autoSpaceDE w:val="0"/>
              <w:autoSpaceDN w:val="0"/>
              <w:adjustRightInd w:val="0"/>
              <w:ind w:right="108"/>
              <w:rPr>
                <w:rFonts w:eastAsia="Calibri" w:cstheme="majorHAnsi"/>
                <w:bCs/>
                <w:color w:val="000000"/>
                <w:sz w:val="16"/>
                <w:szCs w:val="16"/>
              </w:rPr>
            </w:pPr>
            <w:r>
              <w:rPr>
                <w:rFonts w:eastAsia="Calibri" w:cstheme="majorHAnsi"/>
                <w:b/>
                <w:bCs/>
                <w:color w:val="000000"/>
                <w:sz w:val="16"/>
                <w:szCs w:val="16"/>
              </w:rPr>
              <w:t>5.</w:t>
            </w:r>
            <w:r w:rsidRPr="00E96DED">
              <w:rPr>
                <w:rFonts w:eastAsia="Calibri" w:cstheme="majorHAnsi"/>
                <w:b/>
                <w:bCs/>
                <w:color w:val="000000"/>
                <w:sz w:val="16"/>
                <w:szCs w:val="16"/>
              </w:rPr>
              <w:t xml:space="preserve">2 - </w:t>
            </w:r>
            <w:r w:rsidRPr="00E96DED">
              <w:rPr>
                <w:rFonts w:eastAsia="Calibri" w:cstheme="majorHAnsi"/>
                <w:color w:val="000000"/>
                <w:sz w:val="16"/>
                <w:szCs w:val="16"/>
              </w:rPr>
              <w:t xml:space="preserve">Uso del termocauterio per l'enucleazione dell’abbozzo corneale NON oltre le 3 settimane di vita </w:t>
            </w:r>
            <w:r w:rsidRPr="00E96DED">
              <w:rPr>
                <w:rFonts w:eastAsia="Calibri" w:cstheme="majorHAnsi"/>
                <w:bCs/>
                <w:color w:val="000000"/>
                <w:sz w:val="16"/>
                <w:szCs w:val="16"/>
              </w:rPr>
              <w:t xml:space="preserve">(solo se l’intervento </w:t>
            </w:r>
            <w:r w:rsidRPr="00E96DED">
              <w:rPr>
                <w:rFonts w:eastAsia="Calibri" w:cstheme="majorHAnsi" w:hint="eastAsia"/>
                <w:bCs/>
                <w:color w:val="000000"/>
                <w:sz w:val="16"/>
                <w:szCs w:val="16"/>
              </w:rPr>
              <w:t>è</w:t>
            </w:r>
            <w:r w:rsidRPr="00E96DED">
              <w:rPr>
                <w:rFonts w:eastAsia="Calibri" w:cstheme="majorHAnsi"/>
                <w:bCs/>
                <w:color w:val="000000"/>
                <w:sz w:val="16"/>
                <w:szCs w:val="16"/>
              </w:rPr>
              <w:t xml:space="preserve"> indispensabile)</w:t>
            </w:r>
          </w:p>
        </w:tc>
        <w:tc>
          <w:tcPr>
            <w:tcW w:w="10065" w:type="dxa"/>
            <w:tcBorders>
              <w:top w:val="nil"/>
              <w:left w:val="nil"/>
              <w:bottom w:val="nil"/>
              <w:right w:val="nil"/>
            </w:tcBorders>
          </w:tcPr>
          <w:p w14:paraId="785F3F4E" w14:textId="6AEF5720" w:rsidR="00F37C95" w:rsidRPr="00E96DED" w:rsidRDefault="00F37C95" w:rsidP="00E4717C">
            <w:pPr>
              <w:autoSpaceDE w:val="0"/>
              <w:autoSpaceDN w:val="0"/>
              <w:adjustRightInd w:val="0"/>
              <w:ind w:left="58" w:right="108" w:hanging="58"/>
              <w:rPr>
                <w:rFonts w:eastAsia="Calibri" w:cstheme="majorHAnsi"/>
                <w:color w:val="000000"/>
                <w:sz w:val="16"/>
                <w:szCs w:val="16"/>
              </w:rPr>
            </w:pPr>
            <w:r w:rsidRPr="00E96DED">
              <w:rPr>
                <w:rFonts w:eastAsia="Calibri" w:cstheme="majorHAnsi"/>
                <w:color w:val="000000"/>
                <w:sz w:val="16"/>
                <w:szCs w:val="16"/>
              </w:rPr>
              <w:t>- Intervento veterinario con registrazione in un apposito quaderno di operazioni di stalla</w:t>
            </w:r>
          </w:p>
          <w:p w14:paraId="07B905CB" w14:textId="7B33E66F" w:rsidR="004C184D" w:rsidRPr="00E96DED" w:rsidRDefault="004C184D" w:rsidP="00E96DED">
            <w:pPr>
              <w:spacing w:before="0" w:line="240" w:lineRule="atLeast"/>
              <w:ind w:right="93"/>
              <w:contextualSpacing/>
              <w:rPr>
                <w:rFonts w:eastAsia="Calibri" w:cstheme="majorHAnsi"/>
                <w:color w:val="000000"/>
                <w:sz w:val="16"/>
                <w:szCs w:val="16"/>
              </w:rPr>
            </w:pPr>
          </w:p>
        </w:tc>
        <w:tc>
          <w:tcPr>
            <w:tcW w:w="1275" w:type="dxa"/>
            <w:tcBorders>
              <w:top w:val="nil"/>
              <w:left w:val="nil"/>
              <w:bottom w:val="nil"/>
              <w:right w:val="nil"/>
            </w:tcBorders>
          </w:tcPr>
          <w:p w14:paraId="6020044D" w14:textId="77777777" w:rsidR="00F37C95" w:rsidRPr="00E7305F" w:rsidRDefault="00F37C95" w:rsidP="00E4717C">
            <w:pPr>
              <w:autoSpaceDE w:val="0"/>
              <w:autoSpaceDN w:val="0"/>
              <w:adjustRightInd w:val="0"/>
              <w:ind w:right="108"/>
              <w:jc w:val="center"/>
              <w:rPr>
                <w:rFonts w:eastAsia="Calibri" w:cstheme="majorHAnsi"/>
                <w:color w:val="000000"/>
                <w:sz w:val="16"/>
                <w:szCs w:val="16"/>
              </w:rPr>
            </w:pPr>
            <w:r w:rsidRPr="00E7305F">
              <w:rPr>
                <w:rFonts w:eastAsia="Calibri" w:cstheme="majorHAnsi"/>
                <w:color w:val="000000"/>
                <w:sz w:val="16"/>
                <w:szCs w:val="16"/>
              </w:rPr>
              <w:t>Bovini</w:t>
            </w:r>
          </w:p>
        </w:tc>
      </w:tr>
    </w:tbl>
    <w:p w14:paraId="2C801954" w14:textId="77777777" w:rsidR="00F37C95" w:rsidRPr="00E7305F" w:rsidRDefault="00F37C95" w:rsidP="00F37C95">
      <w:pPr>
        <w:spacing w:before="240" w:line="240" w:lineRule="atLeast"/>
        <w:rPr>
          <w:rFonts w:eastAsiaTheme="minorHAnsi"/>
          <w:b/>
        </w:rPr>
      </w:pPr>
      <w:r w:rsidRPr="00E7305F">
        <w:rPr>
          <w:rFonts w:eastAsiaTheme="minorHAnsi"/>
          <w:b/>
        </w:rPr>
        <w:t>Impegni dell’intervento SRA30 - Azione B “Classyfarm”</w:t>
      </w:r>
    </w:p>
    <w:p w14:paraId="49586B0E" w14:textId="77777777" w:rsidR="00F37C95" w:rsidRPr="00E7305F" w:rsidRDefault="00F37C95" w:rsidP="00F37C95">
      <w:pPr>
        <w:spacing w:before="240" w:line="240" w:lineRule="atLeast"/>
        <w:rPr>
          <w:rFonts w:eastAsiaTheme="minorHAnsi"/>
        </w:rPr>
      </w:pPr>
      <w:r w:rsidRPr="00E7305F">
        <w:rPr>
          <w:rFonts w:eastAsiaTheme="minorHAnsi"/>
        </w:rPr>
        <w:t>Con la partecipazione all’Azione B dell’intervento SRA30 il beneficiario si impegna ad aderire al sistema di valutazione Classyfarm attraverso il professionista abilitato, incaricato della compilazione delle checklist di autocontrollo relative alle specie e all’indirizzo produttivo dell’allevamento.</w:t>
      </w:r>
    </w:p>
    <w:p w14:paraId="600FD31F" w14:textId="77777777" w:rsidR="00F37C95" w:rsidRPr="00E7305F" w:rsidRDefault="00F37C95" w:rsidP="00F37C95">
      <w:pPr>
        <w:spacing w:before="0" w:line="240" w:lineRule="atLeast"/>
        <w:rPr>
          <w:rFonts w:eastAsiaTheme="minorHAnsi"/>
          <w:bCs/>
        </w:rPr>
      </w:pPr>
      <w:r w:rsidRPr="00E7305F">
        <w:rPr>
          <w:rFonts w:eastAsiaTheme="minorHAnsi"/>
        </w:rPr>
        <w:t xml:space="preserve">Gli ambiti sottoposti a valutazione con specifiche check list di Classyfarm riguardano la Biosicurezza ed il Benessere Animale, quest’ultimo ambito suddiviso nelle seguenti aree: </w:t>
      </w:r>
      <w:r w:rsidRPr="00E7305F">
        <w:rPr>
          <w:rFonts w:eastAsiaTheme="minorHAnsi"/>
          <w:bCs/>
        </w:rPr>
        <w:t xml:space="preserve">Area A “Management aziendale e personale”, Area B “Strutture ed attrezzature” e Area C “Animal Based Measures”. </w:t>
      </w:r>
    </w:p>
    <w:p w14:paraId="5A2340B3" w14:textId="77777777" w:rsidR="00F37C95" w:rsidRPr="00E7305F" w:rsidRDefault="00F37C95" w:rsidP="00F37C95">
      <w:pPr>
        <w:spacing w:before="240" w:line="240" w:lineRule="atLeast"/>
        <w:rPr>
          <w:rFonts w:eastAsiaTheme="minorHAnsi"/>
          <w:bCs/>
        </w:rPr>
      </w:pPr>
    </w:p>
    <w:tbl>
      <w:tblPr>
        <w:tblStyle w:val="Grigliatabella1"/>
        <w:tblW w:w="0" w:type="auto"/>
        <w:tblInd w:w="360" w:type="dxa"/>
        <w:tblLook w:val="04A0" w:firstRow="1" w:lastRow="0" w:firstColumn="1" w:lastColumn="0" w:noHBand="0" w:noVBand="1"/>
      </w:tblPr>
      <w:tblGrid>
        <w:gridCol w:w="14949"/>
      </w:tblGrid>
      <w:tr w:rsidR="00F37C95" w:rsidRPr="00E7305F" w14:paraId="69998079" w14:textId="77777777" w:rsidTr="00E4717C">
        <w:tc>
          <w:tcPr>
            <w:tcW w:w="14949" w:type="dxa"/>
            <w:tcBorders>
              <w:left w:val="nil"/>
              <w:bottom w:val="single" w:sz="4" w:space="0" w:color="auto"/>
              <w:right w:val="nil"/>
            </w:tcBorders>
          </w:tcPr>
          <w:p w14:paraId="1575F736" w14:textId="77777777" w:rsidR="00F37C95" w:rsidRPr="00E7305F" w:rsidRDefault="00F37C95" w:rsidP="00E4717C">
            <w:pPr>
              <w:numPr>
                <w:ilvl w:val="0"/>
                <w:numId w:val="11"/>
              </w:numPr>
              <w:spacing w:before="60" w:after="60" w:line="240" w:lineRule="atLeast"/>
              <w:ind w:left="363" w:hanging="357"/>
              <w:rPr>
                <w:rFonts w:eastAsiaTheme="minorHAnsi"/>
                <w:b/>
                <w:bCs/>
                <w:sz w:val="16"/>
                <w:szCs w:val="16"/>
              </w:rPr>
            </w:pPr>
            <w:r w:rsidRPr="00E7305F">
              <w:rPr>
                <w:rFonts w:eastAsiaTheme="minorHAnsi"/>
                <w:b/>
                <w:bCs/>
                <w:sz w:val="16"/>
                <w:szCs w:val="16"/>
              </w:rPr>
              <w:t>Area A “Management aziendale e personale”</w:t>
            </w:r>
          </w:p>
        </w:tc>
      </w:tr>
      <w:tr w:rsidR="00F37C95" w:rsidRPr="00E7305F" w14:paraId="4CA587EB" w14:textId="77777777" w:rsidTr="00E4717C">
        <w:tc>
          <w:tcPr>
            <w:tcW w:w="14949" w:type="dxa"/>
            <w:tcBorders>
              <w:left w:val="nil"/>
              <w:bottom w:val="nil"/>
              <w:right w:val="nil"/>
            </w:tcBorders>
          </w:tcPr>
          <w:p w14:paraId="40E28217" w14:textId="77777777" w:rsidR="00F37C95" w:rsidRPr="00E7305F" w:rsidRDefault="00F37C95" w:rsidP="00E4717C">
            <w:pPr>
              <w:numPr>
                <w:ilvl w:val="0"/>
                <w:numId w:val="12"/>
              </w:numPr>
              <w:spacing w:before="60"/>
              <w:ind w:left="233" w:hanging="142"/>
              <w:rPr>
                <w:rFonts w:eastAsiaTheme="minorHAnsi"/>
                <w:sz w:val="16"/>
                <w:szCs w:val="16"/>
              </w:rPr>
            </w:pPr>
            <w:r w:rsidRPr="00E7305F">
              <w:rPr>
                <w:rFonts w:eastAsiaTheme="minorHAnsi"/>
                <w:sz w:val="16"/>
                <w:szCs w:val="16"/>
              </w:rPr>
              <w:t xml:space="preserve">A.1 consistenza numerica e preparazione tecnica del personale addetto agli animali, numero di ispezioni giornaliere, movimentazione degli animali e gestione dei gruppi per sesso, età, stadio produttivo e riproduttivo </w:t>
            </w:r>
          </w:p>
        </w:tc>
      </w:tr>
      <w:tr w:rsidR="00F37C95" w:rsidRPr="00E7305F" w14:paraId="397F579E" w14:textId="77777777" w:rsidTr="00E4717C">
        <w:tc>
          <w:tcPr>
            <w:tcW w:w="14949" w:type="dxa"/>
            <w:tcBorders>
              <w:top w:val="nil"/>
              <w:left w:val="nil"/>
              <w:bottom w:val="nil"/>
              <w:right w:val="nil"/>
            </w:tcBorders>
          </w:tcPr>
          <w:p w14:paraId="055C1ADE" w14:textId="77777777" w:rsidR="00F37C95" w:rsidRPr="00E7305F" w:rsidRDefault="00F37C95" w:rsidP="00E4717C">
            <w:pPr>
              <w:numPr>
                <w:ilvl w:val="0"/>
                <w:numId w:val="12"/>
              </w:numPr>
              <w:spacing w:before="60"/>
              <w:ind w:left="233" w:hanging="142"/>
              <w:rPr>
                <w:rFonts w:eastAsiaTheme="minorHAnsi"/>
                <w:sz w:val="16"/>
                <w:szCs w:val="16"/>
              </w:rPr>
            </w:pPr>
            <w:r w:rsidRPr="00E7305F">
              <w:rPr>
                <w:rFonts w:eastAsiaTheme="minorHAnsi"/>
                <w:sz w:val="16"/>
                <w:szCs w:val="16"/>
              </w:rPr>
              <w:t xml:space="preserve">A.2 qualità degli alimenti, formulazione della razione e di gestione della somministrazione degli alimenti e dell’acqua agli animali, ivi compreso la colostratura </w:t>
            </w:r>
          </w:p>
        </w:tc>
      </w:tr>
      <w:tr w:rsidR="00F37C95" w:rsidRPr="00E7305F" w14:paraId="74285501" w14:textId="77777777" w:rsidTr="00E4717C">
        <w:tc>
          <w:tcPr>
            <w:tcW w:w="14949" w:type="dxa"/>
            <w:tcBorders>
              <w:top w:val="nil"/>
              <w:left w:val="nil"/>
              <w:bottom w:val="nil"/>
              <w:right w:val="nil"/>
            </w:tcBorders>
          </w:tcPr>
          <w:p w14:paraId="65511F3D" w14:textId="77777777" w:rsidR="00F37C95" w:rsidRPr="00E7305F" w:rsidRDefault="00F37C95" w:rsidP="00E4717C">
            <w:pPr>
              <w:numPr>
                <w:ilvl w:val="0"/>
                <w:numId w:val="12"/>
              </w:numPr>
              <w:spacing w:before="60"/>
              <w:ind w:left="233" w:hanging="142"/>
              <w:rPr>
                <w:rFonts w:eastAsiaTheme="minorHAnsi"/>
                <w:sz w:val="16"/>
                <w:szCs w:val="16"/>
              </w:rPr>
            </w:pPr>
            <w:r w:rsidRPr="00E7305F">
              <w:rPr>
                <w:rFonts w:eastAsiaTheme="minorHAnsi"/>
                <w:sz w:val="16"/>
                <w:szCs w:val="16"/>
              </w:rPr>
              <w:t>A.3 igiene e pulizia degli impianti, degli spazi e delle strutture di allevamento, gestione della lettiera e delle operazioni di mungitura, gestione e prevenzione delle patologie podali</w:t>
            </w:r>
          </w:p>
        </w:tc>
      </w:tr>
    </w:tbl>
    <w:p w14:paraId="4A51EC24" w14:textId="77777777" w:rsidR="00F37C95" w:rsidRPr="00E7305F" w:rsidRDefault="00F37C95" w:rsidP="00F37C95">
      <w:pPr>
        <w:rPr>
          <w:rFonts w:eastAsiaTheme="minorHAnsi"/>
          <w:b/>
          <w:bCs/>
        </w:rPr>
      </w:pPr>
    </w:p>
    <w:tbl>
      <w:tblPr>
        <w:tblStyle w:val="Grigliatabella1"/>
        <w:tblW w:w="0" w:type="auto"/>
        <w:tblInd w:w="360" w:type="dxa"/>
        <w:tblLook w:val="04A0" w:firstRow="1" w:lastRow="0" w:firstColumn="1" w:lastColumn="0" w:noHBand="0" w:noVBand="1"/>
      </w:tblPr>
      <w:tblGrid>
        <w:gridCol w:w="14949"/>
      </w:tblGrid>
      <w:tr w:rsidR="00F37C95" w:rsidRPr="00E7305F" w14:paraId="1159069D" w14:textId="77777777" w:rsidTr="00E4717C">
        <w:tc>
          <w:tcPr>
            <w:tcW w:w="14949" w:type="dxa"/>
            <w:tcBorders>
              <w:left w:val="nil"/>
              <w:bottom w:val="single" w:sz="4" w:space="0" w:color="auto"/>
              <w:right w:val="nil"/>
            </w:tcBorders>
          </w:tcPr>
          <w:p w14:paraId="43DD06C2" w14:textId="77777777" w:rsidR="00F37C95" w:rsidRPr="00E7305F" w:rsidRDefault="00F37C95" w:rsidP="00E4717C">
            <w:pPr>
              <w:numPr>
                <w:ilvl w:val="0"/>
                <w:numId w:val="11"/>
              </w:numPr>
              <w:spacing w:before="60" w:after="60" w:line="240" w:lineRule="atLeast"/>
              <w:ind w:left="363" w:hanging="357"/>
              <w:rPr>
                <w:rFonts w:eastAsiaTheme="minorHAnsi"/>
                <w:b/>
                <w:bCs/>
                <w:sz w:val="16"/>
                <w:szCs w:val="16"/>
              </w:rPr>
            </w:pPr>
            <w:r w:rsidRPr="00E7305F">
              <w:rPr>
                <w:rFonts w:eastAsiaTheme="minorHAnsi"/>
                <w:b/>
                <w:bCs/>
                <w:sz w:val="16"/>
                <w:szCs w:val="16"/>
              </w:rPr>
              <w:t xml:space="preserve">Area B: Strutture ed attrezzature </w:t>
            </w:r>
          </w:p>
        </w:tc>
      </w:tr>
      <w:tr w:rsidR="00F37C95" w:rsidRPr="00E7305F" w14:paraId="2A503A3B" w14:textId="77777777" w:rsidTr="00E4717C">
        <w:tc>
          <w:tcPr>
            <w:tcW w:w="14949" w:type="dxa"/>
            <w:tcBorders>
              <w:left w:val="nil"/>
              <w:bottom w:val="nil"/>
              <w:right w:val="nil"/>
            </w:tcBorders>
          </w:tcPr>
          <w:p w14:paraId="1F5F691D" w14:textId="77777777" w:rsidR="00F37C95" w:rsidRPr="00E7305F" w:rsidRDefault="00F37C95" w:rsidP="00E4717C">
            <w:pPr>
              <w:numPr>
                <w:ilvl w:val="0"/>
                <w:numId w:val="13"/>
              </w:numPr>
              <w:spacing w:before="60"/>
              <w:ind w:left="233" w:hanging="142"/>
              <w:rPr>
                <w:rFonts w:eastAsiaTheme="minorHAnsi"/>
                <w:bCs/>
                <w:sz w:val="16"/>
                <w:szCs w:val="16"/>
              </w:rPr>
            </w:pPr>
            <w:r w:rsidRPr="00E7305F">
              <w:rPr>
                <w:rFonts w:eastAsiaTheme="minorHAnsi"/>
                <w:bCs/>
                <w:sz w:val="16"/>
                <w:szCs w:val="16"/>
              </w:rPr>
              <w:t xml:space="preserve">B.1 ampiezza e disponibilità degli spazi di stabulazione e loro tipologia in riferimento a ciascuna esigenza e stadio fisiologico degli animali per assicurare libertà di movimento; </w:t>
            </w:r>
          </w:p>
        </w:tc>
      </w:tr>
      <w:tr w:rsidR="00F37C95" w:rsidRPr="00E7305F" w14:paraId="5F0C1FC7" w14:textId="77777777" w:rsidTr="00E4717C">
        <w:tc>
          <w:tcPr>
            <w:tcW w:w="14949" w:type="dxa"/>
            <w:tcBorders>
              <w:top w:val="nil"/>
              <w:left w:val="nil"/>
              <w:bottom w:val="nil"/>
              <w:right w:val="nil"/>
            </w:tcBorders>
          </w:tcPr>
          <w:p w14:paraId="62D6A1DA" w14:textId="77777777" w:rsidR="00F37C95" w:rsidRPr="00E7305F" w:rsidRDefault="00F37C95" w:rsidP="00E4717C">
            <w:pPr>
              <w:numPr>
                <w:ilvl w:val="0"/>
                <w:numId w:val="13"/>
              </w:numPr>
              <w:spacing w:before="60"/>
              <w:ind w:left="233" w:hanging="142"/>
              <w:rPr>
                <w:rFonts w:eastAsiaTheme="minorHAnsi"/>
                <w:bCs/>
                <w:sz w:val="16"/>
                <w:szCs w:val="16"/>
              </w:rPr>
            </w:pPr>
            <w:r w:rsidRPr="00E7305F">
              <w:rPr>
                <w:rFonts w:eastAsiaTheme="minorHAnsi"/>
                <w:bCs/>
                <w:sz w:val="16"/>
                <w:szCs w:val="16"/>
              </w:rPr>
              <w:t xml:space="preserve">B.2 caratteristiche degli spazi di allevamento all’aperto in termini di adeguatezza e disponibilità di strutture atte a garantire riparo dagli agenti atmosferici e acqua a sufficienza per gli animali; </w:t>
            </w:r>
          </w:p>
        </w:tc>
      </w:tr>
      <w:tr w:rsidR="00F37C95" w:rsidRPr="00E7305F" w14:paraId="08AC018A" w14:textId="77777777" w:rsidTr="00E4717C">
        <w:tc>
          <w:tcPr>
            <w:tcW w:w="14949" w:type="dxa"/>
            <w:tcBorders>
              <w:top w:val="nil"/>
              <w:left w:val="nil"/>
              <w:bottom w:val="nil"/>
              <w:right w:val="nil"/>
            </w:tcBorders>
          </w:tcPr>
          <w:p w14:paraId="6F2C1199" w14:textId="77777777" w:rsidR="00F37C95" w:rsidRPr="00E7305F" w:rsidRDefault="00F37C95" w:rsidP="00E4717C">
            <w:pPr>
              <w:numPr>
                <w:ilvl w:val="0"/>
                <w:numId w:val="13"/>
              </w:numPr>
              <w:spacing w:before="60"/>
              <w:ind w:left="233" w:hanging="142"/>
              <w:rPr>
                <w:rFonts w:eastAsiaTheme="minorHAnsi"/>
                <w:bCs/>
                <w:sz w:val="16"/>
                <w:szCs w:val="16"/>
              </w:rPr>
            </w:pPr>
            <w:r w:rsidRPr="00E7305F">
              <w:rPr>
                <w:rFonts w:eastAsiaTheme="minorHAnsi"/>
                <w:bCs/>
                <w:sz w:val="16"/>
                <w:szCs w:val="16"/>
              </w:rPr>
              <w:t xml:space="preserve">B.3 caratteristiche strutturali dei ricoveri (materiali di costruzione, materiale per le lettiere, ecc.); </w:t>
            </w:r>
          </w:p>
        </w:tc>
      </w:tr>
      <w:tr w:rsidR="00F37C95" w:rsidRPr="00E7305F" w14:paraId="73075446" w14:textId="77777777" w:rsidTr="00E4717C">
        <w:tc>
          <w:tcPr>
            <w:tcW w:w="14949" w:type="dxa"/>
            <w:tcBorders>
              <w:top w:val="nil"/>
              <w:left w:val="nil"/>
              <w:bottom w:val="nil"/>
              <w:right w:val="nil"/>
            </w:tcBorders>
          </w:tcPr>
          <w:p w14:paraId="49C3AE6C" w14:textId="77777777" w:rsidR="00F37C95" w:rsidRPr="00E7305F" w:rsidRDefault="00F37C95" w:rsidP="00E4717C">
            <w:pPr>
              <w:numPr>
                <w:ilvl w:val="0"/>
                <w:numId w:val="13"/>
              </w:numPr>
              <w:spacing w:before="60"/>
              <w:ind w:left="233" w:hanging="142"/>
              <w:rPr>
                <w:rFonts w:eastAsiaTheme="minorHAnsi"/>
                <w:bCs/>
                <w:sz w:val="16"/>
                <w:szCs w:val="16"/>
              </w:rPr>
            </w:pPr>
            <w:r w:rsidRPr="00E7305F">
              <w:rPr>
                <w:rFonts w:eastAsiaTheme="minorHAnsi"/>
                <w:bCs/>
                <w:sz w:val="16"/>
                <w:szCs w:val="16"/>
              </w:rPr>
              <w:t xml:space="preserve">B.4 dimensioni e funzionamento degli impianti disponibili nelle strutture di stabulazione, ivi compreso l’area di mungitura, nonché dimensioni ed attrezzature del locale infermeria; </w:t>
            </w:r>
          </w:p>
        </w:tc>
      </w:tr>
      <w:tr w:rsidR="00F37C95" w:rsidRPr="00E7305F" w14:paraId="561A28EC" w14:textId="77777777" w:rsidTr="00E4717C">
        <w:tc>
          <w:tcPr>
            <w:tcW w:w="14949" w:type="dxa"/>
            <w:tcBorders>
              <w:top w:val="nil"/>
              <w:left w:val="nil"/>
              <w:bottom w:val="nil"/>
              <w:right w:val="nil"/>
            </w:tcBorders>
          </w:tcPr>
          <w:p w14:paraId="7B3908F9" w14:textId="77777777" w:rsidR="00F37C95" w:rsidRPr="00E7305F" w:rsidRDefault="00F37C95" w:rsidP="00E4717C">
            <w:pPr>
              <w:numPr>
                <w:ilvl w:val="0"/>
                <w:numId w:val="13"/>
              </w:numPr>
              <w:spacing w:before="60"/>
              <w:ind w:left="233" w:hanging="142"/>
              <w:rPr>
                <w:rFonts w:eastAsiaTheme="minorHAnsi"/>
                <w:bCs/>
                <w:sz w:val="16"/>
                <w:szCs w:val="16"/>
              </w:rPr>
            </w:pPr>
            <w:r w:rsidRPr="00E7305F">
              <w:rPr>
                <w:rFonts w:eastAsiaTheme="minorHAnsi"/>
                <w:bCs/>
                <w:sz w:val="16"/>
                <w:szCs w:val="16"/>
              </w:rPr>
              <w:t xml:space="preserve">B.5 condizioni microclimatiche delle strutture di stabulazione; </w:t>
            </w:r>
          </w:p>
        </w:tc>
      </w:tr>
      <w:tr w:rsidR="00F37C95" w:rsidRPr="00E7305F" w14:paraId="6996D165" w14:textId="77777777" w:rsidTr="00E4717C">
        <w:tc>
          <w:tcPr>
            <w:tcW w:w="14949" w:type="dxa"/>
            <w:tcBorders>
              <w:top w:val="nil"/>
              <w:left w:val="nil"/>
              <w:bottom w:val="nil"/>
              <w:right w:val="nil"/>
            </w:tcBorders>
          </w:tcPr>
          <w:p w14:paraId="44A0D84D" w14:textId="77777777" w:rsidR="00F37C95" w:rsidRPr="00E7305F" w:rsidRDefault="00F37C95" w:rsidP="00E4717C">
            <w:pPr>
              <w:numPr>
                <w:ilvl w:val="0"/>
                <w:numId w:val="13"/>
              </w:numPr>
              <w:spacing w:before="60"/>
              <w:ind w:left="233" w:hanging="142"/>
              <w:rPr>
                <w:rFonts w:eastAsiaTheme="minorHAnsi"/>
                <w:bCs/>
                <w:sz w:val="16"/>
                <w:szCs w:val="16"/>
              </w:rPr>
            </w:pPr>
            <w:r w:rsidRPr="00E7305F">
              <w:rPr>
                <w:rFonts w:eastAsiaTheme="minorHAnsi"/>
                <w:bCs/>
                <w:sz w:val="16"/>
                <w:szCs w:val="16"/>
              </w:rPr>
              <w:t>B.6 qualità dell’ambiente di stabulazione (circolazione aria, gas nocivi, luminosità, polverosità);</w:t>
            </w:r>
          </w:p>
        </w:tc>
      </w:tr>
    </w:tbl>
    <w:p w14:paraId="59EBFE36" w14:textId="77777777" w:rsidR="00F37C95" w:rsidRPr="00E7305F" w:rsidRDefault="00F37C95" w:rsidP="00F37C95">
      <w:pPr>
        <w:rPr>
          <w:rFonts w:eastAsiaTheme="minorHAnsi"/>
          <w:b/>
          <w:bCs/>
        </w:rPr>
      </w:pPr>
    </w:p>
    <w:tbl>
      <w:tblPr>
        <w:tblStyle w:val="Grigliatabella1"/>
        <w:tblW w:w="0" w:type="auto"/>
        <w:tblInd w:w="360" w:type="dxa"/>
        <w:tblLook w:val="04A0" w:firstRow="1" w:lastRow="0" w:firstColumn="1" w:lastColumn="0" w:noHBand="0" w:noVBand="1"/>
      </w:tblPr>
      <w:tblGrid>
        <w:gridCol w:w="14949"/>
      </w:tblGrid>
      <w:tr w:rsidR="00F37C95" w:rsidRPr="005D72B4" w14:paraId="63DA7A7A" w14:textId="77777777" w:rsidTr="00C3251D">
        <w:tc>
          <w:tcPr>
            <w:tcW w:w="14949" w:type="dxa"/>
            <w:tcBorders>
              <w:left w:val="nil"/>
              <w:bottom w:val="single" w:sz="4" w:space="0" w:color="auto"/>
              <w:right w:val="nil"/>
            </w:tcBorders>
          </w:tcPr>
          <w:p w14:paraId="4D843462" w14:textId="77777777" w:rsidR="00F37C95" w:rsidRPr="00E7305F" w:rsidRDefault="00F37C95" w:rsidP="00E4717C">
            <w:pPr>
              <w:numPr>
                <w:ilvl w:val="0"/>
                <w:numId w:val="11"/>
              </w:numPr>
              <w:spacing w:before="60" w:after="60" w:line="240" w:lineRule="atLeast"/>
              <w:ind w:left="363" w:hanging="357"/>
              <w:rPr>
                <w:rFonts w:eastAsiaTheme="minorHAnsi"/>
                <w:b/>
                <w:bCs/>
                <w:sz w:val="16"/>
                <w:szCs w:val="16"/>
                <w:lang w:val="en-US"/>
              </w:rPr>
            </w:pPr>
            <w:r w:rsidRPr="00E7305F">
              <w:rPr>
                <w:rFonts w:eastAsiaTheme="minorHAnsi"/>
                <w:b/>
                <w:bCs/>
                <w:sz w:val="16"/>
                <w:szCs w:val="16"/>
                <w:lang w:val="en-US"/>
              </w:rPr>
              <w:t xml:space="preserve">Area C: Animal Based Measures </w:t>
            </w:r>
          </w:p>
        </w:tc>
      </w:tr>
      <w:tr w:rsidR="00F37C95" w:rsidRPr="00E7305F" w14:paraId="4F4BE092" w14:textId="77777777" w:rsidTr="00E4717C">
        <w:tc>
          <w:tcPr>
            <w:tcW w:w="14949" w:type="dxa"/>
            <w:tcBorders>
              <w:left w:val="nil"/>
              <w:bottom w:val="nil"/>
              <w:right w:val="nil"/>
            </w:tcBorders>
          </w:tcPr>
          <w:p w14:paraId="4F998338" w14:textId="77777777" w:rsidR="00F37C95" w:rsidRPr="00E7305F" w:rsidRDefault="00F37C95" w:rsidP="00E4717C">
            <w:pPr>
              <w:numPr>
                <w:ilvl w:val="0"/>
                <w:numId w:val="14"/>
              </w:numPr>
              <w:spacing w:before="60"/>
              <w:ind w:left="233" w:hanging="142"/>
              <w:rPr>
                <w:rFonts w:eastAsiaTheme="minorHAnsi"/>
                <w:sz w:val="16"/>
                <w:szCs w:val="16"/>
              </w:rPr>
            </w:pPr>
            <w:r w:rsidRPr="00E7305F">
              <w:rPr>
                <w:rFonts w:eastAsiaTheme="minorHAnsi"/>
                <w:sz w:val="16"/>
                <w:szCs w:val="16"/>
              </w:rPr>
              <w:t xml:space="preserve">C.1 condizioni generali dell’animale in relazione al suo equilibrio psico-fisico, allo stato di nutrizione, alla presenza di lesioni e delle principali patologie produttive e riproduttive; </w:t>
            </w:r>
          </w:p>
        </w:tc>
      </w:tr>
      <w:tr w:rsidR="00F37C95" w:rsidRPr="00E7305F" w14:paraId="07A28129" w14:textId="77777777" w:rsidTr="00E4717C">
        <w:tc>
          <w:tcPr>
            <w:tcW w:w="14949" w:type="dxa"/>
            <w:tcBorders>
              <w:top w:val="nil"/>
              <w:left w:val="nil"/>
              <w:bottom w:val="nil"/>
              <w:right w:val="nil"/>
            </w:tcBorders>
          </w:tcPr>
          <w:p w14:paraId="2CF32A17" w14:textId="77777777" w:rsidR="00F37C95" w:rsidRPr="00E7305F" w:rsidRDefault="00F37C95" w:rsidP="00E4717C">
            <w:pPr>
              <w:numPr>
                <w:ilvl w:val="0"/>
                <w:numId w:val="14"/>
              </w:numPr>
              <w:spacing w:before="60"/>
              <w:ind w:left="233" w:hanging="142"/>
              <w:rPr>
                <w:rFonts w:eastAsiaTheme="minorHAnsi"/>
                <w:sz w:val="16"/>
                <w:szCs w:val="16"/>
              </w:rPr>
            </w:pPr>
            <w:r w:rsidRPr="00E7305F">
              <w:rPr>
                <w:rFonts w:eastAsiaTheme="minorHAnsi"/>
                <w:sz w:val="16"/>
                <w:szCs w:val="16"/>
              </w:rPr>
              <w:lastRenderedPageBreak/>
              <w:t xml:space="preserve">C.2 pratiche di mutilazione degli animali al fine di abolirle o almeno ridurne l’uso il più possibile; </w:t>
            </w:r>
          </w:p>
        </w:tc>
      </w:tr>
      <w:tr w:rsidR="00F37C95" w:rsidRPr="00E7305F" w14:paraId="74E32327" w14:textId="77777777" w:rsidTr="00E4717C">
        <w:tc>
          <w:tcPr>
            <w:tcW w:w="14949" w:type="dxa"/>
            <w:tcBorders>
              <w:top w:val="nil"/>
              <w:left w:val="nil"/>
              <w:bottom w:val="nil"/>
              <w:right w:val="nil"/>
            </w:tcBorders>
          </w:tcPr>
          <w:p w14:paraId="0041BC58" w14:textId="77777777" w:rsidR="00F37C95" w:rsidRPr="00E7305F" w:rsidRDefault="00F37C95" w:rsidP="00E4717C">
            <w:pPr>
              <w:numPr>
                <w:ilvl w:val="0"/>
                <w:numId w:val="14"/>
              </w:numPr>
              <w:spacing w:before="60"/>
              <w:ind w:left="233" w:hanging="142"/>
              <w:rPr>
                <w:rFonts w:eastAsiaTheme="minorHAnsi"/>
                <w:sz w:val="16"/>
                <w:szCs w:val="16"/>
              </w:rPr>
            </w:pPr>
            <w:r w:rsidRPr="00E7305F">
              <w:rPr>
                <w:rFonts w:eastAsiaTheme="minorHAnsi"/>
                <w:sz w:val="16"/>
                <w:szCs w:val="16"/>
              </w:rPr>
              <w:t>C.3 incidenza di mortalità e morbilità.</w:t>
            </w:r>
          </w:p>
        </w:tc>
      </w:tr>
    </w:tbl>
    <w:p w14:paraId="48C88F4C" w14:textId="77777777" w:rsidR="00F37C95" w:rsidRPr="00E7305F" w:rsidRDefault="00F37C95" w:rsidP="00F37C95">
      <w:pPr>
        <w:spacing w:before="240" w:line="240" w:lineRule="atLeast"/>
        <w:rPr>
          <w:rFonts w:eastAsiaTheme="minorHAnsi"/>
          <w:bCs/>
        </w:rPr>
      </w:pPr>
      <w:r w:rsidRPr="00E7305F">
        <w:rPr>
          <w:rFonts w:eastAsiaTheme="minorHAnsi"/>
          <w:bCs/>
        </w:rPr>
        <w:t xml:space="preserve">Le Aree di valutazione selezionate dalla Regione Abruzzo, per il miglioramento delle condizioni di benessere degli animali ai sensi dell’intervento SRA30, per l’Azione B “Classyfarm”, sono l’Area A (Management aziendale e personale) e l’Area C (Animal Based Mesures), le cui specifiche check list riguardano gli aspetti dell’allevamento </w:t>
      </w:r>
      <w:r w:rsidR="006F08FC">
        <w:rPr>
          <w:rFonts w:eastAsiaTheme="minorHAnsi"/>
          <w:bCs/>
        </w:rPr>
        <w:t>indicati nei precedenti prospetti.</w:t>
      </w:r>
    </w:p>
    <w:p w14:paraId="512E2FB3" w14:textId="77777777" w:rsidR="00F37C95" w:rsidRPr="00E7305F" w:rsidRDefault="00F37C95" w:rsidP="00F37C95">
      <w:pPr>
        <w:spacing w:before="240" w:line="240" w:lineRule="atLeast"/>
        <w:rPr>
          <w:rFonts w:eastAsiaTheme="minorHAnsi"/>
          <w:b/>
        </w:rPr>
      </w:pPr>
      <w:r w:rsidRPr="00E7305F">
        <w:rPr>
          <w:rFonts w:eastAsiaTheme="minorHAnsi"/>
          <w:b/>
        </w:rPr>
        <w:t>Impegni dell’intervento SRA14</w:t>
      </w:r>
    </w:p>
    <w:p w14:paraId="73E8BEBD" w14:textId="77777777" w:rsidR="00F37C95" w:rsidRPr="00E7305F" w:rsidRDefault="00F37C95" w:rsidP="00F37C95">
      <w:pPr>
        <w:spacing w:before="240" w:line="240" w:lineRule="atLeast"/>
        <w:rPr>
          <w:rFonts w:eastAsiaTheme="minorHAnsi"/>
        </w:rPr>
      </w:pPr>
      <w:r w:rsidRPr="00E7305F">
        <w:rPr>
          <w:rFonts w:eastAsiaTheme="minorHAnsi"/>
        </w:rPr>
        <w:t>L’allevamento di razze minacciate di estinzione, nel rispetto delle baseline dettate dalla condizionalità rafforzata, comporta per l’allevatore custode una rinuncia ad un margine lordo più elevato ottenibile nel caso di allevamento di razze tradizionali. Ciò è dovuto a differenze più o meno marcate dei valori di produzione vendibile, solo parzialmente compensati da costi ridotti di alimentazione, e da maggiori costi di allevamento specifici. Il premio erogato compensa questo differenziale a parità di condizioni di allevamento che, come detto, rispettano, sia per le razze minacciate di estinzione, sia per quelle tradizionali, le baseline di riferimento.</w:t>
      </w:r>
    </w:p>
    <w:p w14:paraId="42EA5B43" w14:textId="77777777" w:rsidR="00F37C95" w:rsidRPr="00E7305F" w:rsidRDefault="00F37C95" w:rsidP="00F37C95">
      <w:pPr>
        <w:spacing w:before="240" w:line="240" w:lineRule="atLeast"/>
        <w:rPr>
          <w:rFonts w:eastAsiaTheme="minorHAnsi"/>
          <w:b/>
        </w:rPr>
      </w:pPr>
      <w:r w:rsidRPr="00E7305F">
        <w:rPr>
          <w:rFonts w:eastAsiaTheme="minorHAnsi"/>
          <w:b/>
        </w:rPr>
        <w:t>Confronto degli impegni e determinazione in ordine alla cumulabilità/demarcazione dei premi.</w:t>
      </w:r>
    </w:p>
    <w:p w14:paraId="33BBE3E5" w14:textId="77777777" w:rsidR="00F37C95" w:rsidRPr="00E7305F" w:rsidRDefault="00F37C95" w:rsidP="00F37C95">
      <w:pPr>
        <w:spacing w:before="240" w:line="240" w:lineRule="atLeast"/>
        <w:rPr>
          <w:rFonts w:eastAsiaTheme="minorHAnsi"/>
          <w:i/>
          <w:u w:val="single"/>
        </w:rPr>
      </w:pPr>
      <w:r w:rsidRPr="00E7305F">
        <w:rPr>
          <w:rFonts w:eastAsiaTheme="minorHAnsi"/>
          <w:i/>
          <w:u w:val="single"/>
        </w:rPr>
        <w:t>ES1 – SRA30</w:t>
      </w:r>
    </w:p>
    <w:p w14:paraId="4A2297C4" w14:textId="588EA8D0" w:rsidR="00F37C95" w:rsidRPr="00E7305F" w:rsidRDefault="00F37C95" w:rsidP="00F37C95">
      <w:pPr>
        <w:spacing w:before="240" w:line="240" w:lineRule="atLeast"/>
        <w:rPr>
          <w:rFonts w:eastAsiaTheme="minorHAnsi"/>
        </w:rPr>
      </w:pPr>
      <w:r w:rsidRPr="00E7305F">
        <w:rPr>
          <w:rFonts w:eastAsiaTheme="minorHAnsi"/>
        </w:rPr>
        <w:t xml:space="preserve">Lo schema di cumulabilità definito dalla Regione Abruzzo prevede la possibilità di cumulo del premio dell’Eco-schema 1/livello 1 “Riduzione dell’antimicrobico resistenza” con il premio dell’intervento SRA30, sia per adesione all’Azione A, sia per adesione all’Azione B. Il cumulo dei premi non comporta alcun doppio finanziamento in quanto l’impegno </w:t>
      </w:r>
      <w:r w:rsidR="00832F04">
        <w:rPr>
          <w:rFonts w:eastAsiaTheme="minorHAnsi"/>
        </w:rPr>
        <w:t xml:space="preserve">alla riduzione del farmaco veterinario </w:t>
      </w:r>
      <w:r w:rsidRPr="00E7305F">
        <w:rPr>
          <w:rFonts w:eastAsiaTheme="minorHAnsi"/>
        </w:rPr>
        <w:t>dell’ES1/Livello 1 non rientra in alcun modo negli impegni dell’intervento SRA30, come risulta dal confronto delle voci riportate nei prospetti di analisi di cui sopra:</w:t>
      </w:r>
    </w:p>
    <w:p w14:paraId="2C25104C" w14:textId="57A12057" w:rsidR="00F37C95" w:rsidRPr="00E7305F" w:rsidRDefault="00F37C95" w:rsidP="00F37C95">
      <w:pPr>
        <w:numPr>
          <w:ilvl w:val="0"/>
          <w:numId w:val="15"/>
        </w:numPr>
        <w:spacing w:before="240" w:line="240" w:lineRule="atLeast"/>
        <w:contextualSpacing/>
        <w:rPr>
          <w:rFonts w:eastAsiaTheme="minorHAnsi"/>
        </w:rPr>
      </w:pPr>
      <w:r w:rsidRPr="00E7305F">
        <w:rPr>
          <w:rFonts w:eastAsiaTheme="minorHAnsi"/>
        </w:rPr>
        <w:t>gli “Impegni specifici” dell’Azione A, non comprendono alcun impegno per la riduzione/mantenimento del farmaco veterinario;</w:t>
      </w:r>
    </w:p>
    <w:p w14:paraId="24EF0223" w14:textId="77777777" w:rsidR="00F37C95" w:rsidRPr="00E7305F" w:rsidRDefault="00F37C95" w:rsidP="00F37C95">
      <w:pPr>
        <w:numPr>
          <w:ilvl w:val="0"/>
          <w:numId w:val="15"/>
        </w:numPr>
        <w:spacing w:before="240" w:line="240" w:lineRule="atLeast"/>
        <w:contextualSpacing/>
        <w:rPr>
          <w:rFonts w:eastAsiaTheme="minorHAnsi"/>
        </w:rPr>
      </w:pPr>
      <w:r w:rsidRPr="00E7305F">
        <w:rPr>
          <w:rFonts w:eastAsiaTheme="minorHAnsi"/>
        </w:rPr>
        <w:t>gli impegni dell’Azione B “Classyfarm” sono monitorati attraverso l’uso delle check list inerenti alle Aree A, B e C del Benessere animale che non contengono alcuna rilevazione attinente all’uso del farmaco veterinario e sono quindi anche essi del tutto diversi rispetto all’impegno dell’ES1/Livello 1.</w:t>
      </w:r>
    </w:p>
    <w:p w14:paraId="0031B9FB" w14:textId="7A1749D3" w:rsidR="00F37C95" w:rsidRPr="00E7305F" w:rsidRDefault="00F37C95" w:rsidP="00F37C95">
      <w:pPr>
        <w:spacing w:before="240" w:line="240" w:lineRule="atLeast"/>
        <w:rPr>
          <w:rFonts w:eastAsiaTheme="minorHAnsi"/>
        </w:rPr>
      </w:pPr>
      <w:r w:rsidRPr="00E7305F">
        <w:rPr>
          <w:rFonts w:eastAsiaTheme="minorHAnsi"/>
        </w:rPr>
        <w:t>E’ invece prevista una demarcazione totale, senza alcuna cumulabilità del premio ES1/Livello 2 “SNQBA e Pascolamento”</w:t>
      </w:r>
      <w:r w:rsidR="00CC3B57">
        <w:rPr>
          <w:rFonts w:eastAsiaTheme="minorHAnsi"/>
        </w:rPr>
        <w:t xml:space="preserve"> (applicabile solo per i bovini e i suini)</w:t>
      </w:r>
      <w:r w:rsidRPr="00E7305F">
        <w:rPr>
          <w:rFonts w:eastAsiaTheme="minorHAnsi"/>
        </w:rPr>
        <w:t xml:space="preserve"> con i premi di SRA30 (sia nel caso di adesione all’Azione A che all’Azione B) secondo l’assunto adottato dalla Regione Abruzzo della sovrapposizione degli impegni pertinenti che riguardano la pratica del pascolamento dell’ES1/Livello 2 con gli impegni analoghi previsti da entrambe le azioni dell’intervento SRA30. Tale assunto scaturisce dall’attuale non completo iter di definizione degli impegni di allevamento dei bovini e dei suini che saranno pubblicati nei disciplinari del SNQBA e dalla scelta conseguente di adozione di criteri prudenziali di demarcazione per assicurare in non doppio finanziamento. Ciò è vero, in modo particolare nel caso di combinazione dell’ES1/Livello 2 con SRA30/Azione B o con SRA30/Azione A nel caso di adesione parziale (come previsto dalla scheda intervento) per gli ambiti 1,2 e 5 (al netto quindi dell’ambito 4 che annovera gli impegni specifici per la libertà di movimento dell’animale e per l’esercizio del pascolamento).</w:t>
      </w:r>
    </w:p>
    <w:p w14:paraId="0EB88DAE" w14:textId="77777777" w:rsidR="00F37C95" w:rsidRPr="00E7305F" w:rsidRDefault="00F37C95" w:rsidP="00F37C95">
      <w:pPr>
        <w:spacing w:before="240" w:line="240" w:lineRule="atLeast"/>
        <w:rPr>
          <w:rFonts w:eastAsiaTheme="minorHAnsi"/>
          <w:i/>
          <w:u w:val="single"/>
        </w:rPr>
      </w:pPr>
      <w:r w:rsidRPr="00E7305F">
        <w:rPr>
          <w:rFonts w:eastAsiaTheme="minorHAnsi"/>
          <w:i/>
          <w:u w:val="single"/>
        </w:rPr>
        <w:t>ES1 – SRA14</w:t>
      </w:r>
    </w:p>
    <w:p w14:paraId="5920083B" w14:textId="4F54BDA5" w:rsidR="00F37C95" w:rsidRDefault="00F37C95" w:rsidP="00F37C95">
      <w:pPr>
        <w:spacing w:before="240" w:line="240" w:lineRule="atLeast"/>
        <w:rPr>
          <w:rFonts w:eastAsiaTheme="minorHAnsi"/>
        </w:rPr>
      </w:pPr>
      <w:r w:rsidRPr="00E7305F">
        <w:rPr>
          <w:rFonts w:eastAsiaTheme="minorHAnsi"/>
        </w:rPr>
        <w:t>Dal momento che gli impegni dell’ES1 Livello 1/Livello 2 riguardano condizioni di allevamento e di benessere animale che vanno oltre il livello previsto dalle baseline di riferimento, gli impegni di allevamento previsti dall’intervento SRA14 non presentano alcun livello di sovrapposizione e pertanto i rispettivi premi</w:t>
      </w:r>
      <w:r w:rsidR="00CC3B57">
        <w:rPr>
          <w:rFonts w:eastAsiaTheme="minorHAnsi"/>
        </w:rPr>
        <w:t xml:space="preserve"> sono cumulabili.</w:t>
      </w:r>
    </w:p>
    <w:p w14:paraId="3CE8943C" w14:textId="29280043" w:rsidR="00F37C95" w:rsidRDefault="00F37C95" w:rsidP="00832F04"/>
    <w:p w14:paraId="7E9ED1D1" w14:textId="77777777" w:rsidR="00E96DED" w:rsidRDefault="00E96DED" w:rsidP="00832F04"/>
    <w:p w14:paraId="418B94D1" w14:textId="77777777" w:rsidR="00FE6CBB" w:rsidRPr="001E50E9" w:rsidRDefault="00FE6CBB" w:rsidP="00E22945">
      <w:pPr>
        <w:pStyle w:val="Titolo2"/>
        <w:pageBreakBefore/>
      </w:pPr>
      <w:bookmarkStart w:id="5" w:name="_Toc149243627"/>
      <w:r w:rsidRPr="00746C81">
        <w:lastRenderedPageBreak/>
        <w:t>Eco-Schema 2</w:t>
      </w:r>
      <w:r w:rsidR="00D07E9D" w:rsidRPr="00746C81">
        <w:t>(ES2)</w:t>
      </w:r>
      <w:r w:rsidRPr="00746C81">
        <w:t>: Inerbimento colture arboree</w:t>
      </w:r>
      <w:bookmarkEnd w:id="5"/>
    </w:p>
    <w:tbl>
      <w:tblPr>
        <w:tblStyle w:val="Grigliatabella"/>
        <w:tblW w:w="15560" w:type="dxa"/>
        <w:tblLook w:val="04A0" w:firstRow="1" w:lastRow="0" w:firstColumn="1" w:lastColumn="0" w:noHBand="0" w:noVBand="1"/>
      </w:tblPr>
      <w:tblGrid>
        <w:gridCol w:w="1905"/>
        <w:gridCol w:w="1900"/>
        <w:gridCol w:w="1889"/>
        <w:gridCol w:w="1903"/>
        <w:gridCol w:w="2248"/>
        <w:gridCol w:w="1905"/>
        <w:gridCol w:w="1908"/>
        <w:gridCol w:w="1902"/>
      </w:tblGrid>
      <w:tr w:rsidR="00CE75A3" w:rsidRPr="001E50E9" w14:paraId="749FFC35" w14:textId="77777777" w:rsidTr="00D07E9D">
        <w:tc>
          <w:tcPr>
            <w:tcW w:w="1945" w:type="dxa"/>
            <w:vAlign w:val="center"/>
          </w:tcPr>
          <w:p w14:paraId="518CB327" w14:textId="77777777" w:rsidR="00D425C2" w:rsidRPr="00E96DED" w:rsidRDefault="00D425C2" w:rsidP="00D425C2">
            <w:pPr>
              <w:keepNext/>
              <w:keepLines/>
              <w:spacing w:before="0"/>
              <w:jc w:val="center"/>
              <w:rPr>
                <w:b/>
              </w:rPr>
            </w:pPr>
            <w:r w:rsidRPr="00E96DED">
              <w:rPr>
                <w:b/>
              </w:rPr>
              <w:t>SRA01</w:t>
            </w:r>
          </w:p>
          <w:p w14:paraId="22D8F9A8" w14:textId="099EF8CB" w:rsidR="00D425C2" w:rsidRPr="00E96DED" w:rsidRDefault="00D425C2" w:rsidP="00D425C2">
            <w:pPr>
              <w:pStyle w:val="Default"/>
              <w:jc w:val="center"/>
              <w:rPr>
                <w:b/>
              </w:rPr>
            </w:pPr>
            <w:r w:rsidRPr="00E96DED">
              <w:rPr>
                <w:rFonts w:asciiTheme="majorHAnsi" w:eastAsiaTheme="minorEastAsia" w:hAnsiTheme="majorHAnsi" w:cstheme="minorBidi"/>
                <w:color w:val="auto"/>
                <w:sz w:val="18"/>
                <w:szCs w:val="18"/>
              </w:rPr>
              <w:t xml:space="preserve">PRODUZIONE INTEGRATA </w:t>
            </w:r>
          </w:p>
        </w:tc>
        <w:tc>
          <w:tcPr>
            <w:tcW w:w="1945" w:type="dxa"/>
            <w:vAlign w:val="center"/>
          </w:tcPr>
          <w:p w14:paraId="464D45E2" w14:textId="77777777" w:rsidR="00D425C2" w:rsidRPr="00E96DED" w:rsidRDefault="00D425C2" w:rsidP="00D425C2">
            <w:pPr>
              <w:keepNext/>
              <w:keepLines/>
              <w:spacing w:before="0"/>
              <w:jc w:val="center"/>
              <w:rPr>
                <w:b/>
              </w:rPr>
            </w:pPr>
            <w:r w:rsidRPr="00E96DED">
              <w:rPr>
                <w:b/>
              </w:rPr>
              <w:t>SRA03</w:t>
            </w:r>
          </w:p>
          <w:p w14:paraId="78EE72CD" w14:textId="34414051" w:rsidR="00D425C2" w:rsidRPr="00E96DED" w:rsidRDefault="00D425C2" w:rsidP="00D425C2">
            <w:pPr>
              <w:keepNext/>
              <w:keepLines/>
              <w:spacing w:before="0"/>
              <w:jc w:val="center"/>
              <w:rPr>
                <w:b/>
              </w:rPr>
            </w:pPr>
            <w:r w:rsidRPr="00E96DED">
              <w:rPr>
                <w:sz w:val="18"/>
                <w:szCs w:val="18"/>
              </w:rPr>
              <w:t>TECNICHE LAVORAZIONE RIDOTTA DEI SUOLI</w:t>
            </w:r>
          </w:p>
        </w:tc>
        <w:tc>
          <w:tcPr>
            <w:tcW w:w="1945" w:type="dxa"/>
            <w:vAlign w:val="center"/>
          </w:tcPr>
          <w:p w14:paraId="371CB19D" w14:textId="77777777" w:rsidR="00CE75A3" w:rsidRPr="00E96DED" w:rsidRDefault="00D425C2" w:rsidP="00CE75A3">
            <w:pPr>
              <w:keepNext/>
              <w:keepLines/>
              <w:spacing w:before="0"/>
              <w:jc w:val="center"/>
              <w:rPr>
                <w:b/>
              </w:rPr>
            </w:pPr>
            <w:r w:rsidRPr="00E96DED">
              <w:rPr>
                <w:b/>
              </w:rPr>
              <w:t>SRA06</w:t>
            </w:r>
          </w:p>
          <w:p w14:paraId="6EB71B54" w14:textId="6556342E" w:rsidR="00D425C2" w:rsidRPr="00E96DED" w:rsidRDefault="00D425C2" w:rsidP="00CE75A3">
            <w:pPr>
              <w:keepNext/>
              <w:keepLines/>
              <w:spacing w:before="0"/>
              <w:jc w:val="center"/>
              <w:rPr>
                <w:b/>
              </w:rPr>
            </w:pPr>
            <w:r w:rsidRPr="00E96DED">
              <w:t>COVER CROPS</w:t>
            </w:r>
          </w:p>
        </w:tc>
        <w:tc>
          <w:tcPr>
            <w:tcW w:w="1945" w:type="dxa"/>
            <w:vAlign w:val="center"/>
          </w:tcPr>
          <w:p w14:paraId="2DEA2F6D" w14:textId="77777777" w:rsidR="00CE75A3" w:rsidRPr="00E96DED" w:rsidRDefault="00D425C2" w:rsidP="00CE75A3">
            <w:pPr>
              <w:keepNext/>
              <w:keepLines/>
              <w:spacing w:before="0"/>
              <w:jc w:val="center"/>
              <w:rPr>
                <w:b/>
              </w:rPr>
            </w:pPr>
            <w:r w:rsidRPr="00E96DED">
              <w:rPr>
                <w:b/>
              </w:rPr>
              <w:t>SRA08</w:t>
            </w:r>
          </w:p>
          <w:p w14:paraId="01A06546" w14:textId="78D56755" w:rsidR="00D425C2" w:rsidRPr="00E96DED" w:rsidRDefault="00D425C2" w:rsidP="00CE75A3">
            <w:pPr>
              <w:keepNext/>
              <w:keepLines/>
              <w:spacing w:before="0"/>
              <w:jc w:val="center"/>
              <w:rPr>
                <w:b/>
              </w:rPr>
            </w:pPr>
            <w:r w:rsidRPr="00E96DED">
              <w:t>GESTIONE PRATI E PASCOLI PERMANENTI</w:t>
            </w:r>
          </w:p>
        </w:tc>
        <w:tc>
          <w:tcPr>
            <w:tcW w:w="1945" w:type="dxa"/>
            <w:vAlign w:val="center"/>
          </w:tcPr>
          <w:p w14:paraId="058CDDEA" w14:textId="77777777" w:rsidR="00CE75A3" w:rsidRPr="00E96DED" w:rsidRDefault="00D425C2" w:rsidP="00CE75A3">
            <w:pPr>
              <w:keepNext/>
              <w:keepLines/>
              <w:spacing w:before="0"/>
              <w:jc w:val="center"/>
              <w:rPr>
                <w:b/>
              </w:rPr>
            </w:pPr>
            <w:r w:rsidRPr="00E96DED">
              <w:rPr>
                <w:b/>
              </w:rPr>
              <w:t>SRA14</w:t>
            </w:r>
          </w:p>
          <w:p w14:paraId="0159D65F" w14:textId="3F178D19" w:rsidR="00D425C2" w:rsidRPr="00E96DED" w:rsidRDefault="00D425C2" w:rsidP="00CE75A3">
            <w:pPr>
              <w:keepNext/>
              <w:keepLines/>
              <w:spacing w:before="0"/>
              <w:jc w:val="center"/>
              <w:rPr>
                <w:b/>
              </w:rPr>
            </w:pPr>
            <w:r w:rsidRPr="00E96DED">
              <w:t>ALLEVATORI CUSTODI DELL’AGROBIODIVERSITÀ</w:t>
            </w:r>
          </w:p>
        </w:tc>
        <w:tc>
          <w:tcPr>
            <w:tcW w:w="1945" w:type="dxa"/>
            <w:vAlign w:val="center"/>
          </w:tcPr>
          <w:p w14:paraId="082C3552" w14:textId="77777777" w:rsidR="00CE75A3" w:rsidRPr="00E96DED" w:rsidRDefault="00D425C2" w:rsidP="00CE75A3">
            <w:pPr>
              <w:keepNext/>
              <w:keepLines/>
              <w:spacing w:before="0"/>
              <w:jc w:val="center"/>
              <w:rPr>
                <w:b/>
              </w:rPr>
            </w:pPr>
            <w:r w:rsidRPr="00E96DED">
              <w:rPr>
                <w:b/>
              </w:rPr>
              <w:t>SRA19</w:t>
            </w:r>
          </w:p>
          <w:p w14:paraId="6E81A6DE" w14:textId="58D1EADE" w:rsidR="00D425C2" w:rsidRPr="00E96DED" w:rsidRDefault="00D425C2" w:rsidP="00CE75A3">
            <w:pPr>
              <w:keepNext/>
              <w:keepLines/>
              <w:spacing w:before="0"/>
              <w:jc w:val="center"/>
              <w:rPr>
                <w:b/>
              </w:rPr>
            </w:pPr>
            <w:r w:rsidRPr="00E96DED">
              <w:t>RIDUZIONE IMPIEGO FITOFARMACI</w:t>
            </w:r>
          </w:p>
        </w:tc>
        <w:tc>
          <w:tcPr>
            <w:tcW w:w="1945" w:type="dxa"/>
            <w:vAlign w:val="center"/>
          </w:tcPr>
          <w:p w14:paraId="771E86BF" w14:textId="77777777" w:rsidR="00CE75A3" w:rsidRPr="00E96DED" w:rsidRDefault="00D425C2" w:rsidP="00CE75A3">
            <w:pPr>
              <w:keepNext/>
              <w:keepLines/>
              <w:spacing w:before="0"/>
              <w:jc w:val="center"/>
              <w:rPr>
                <w:b/>
              </w:rPr>
            </w:pPr>
            <w:r w:rsidRPr="00E96DED">
              <w:rPr>
                <w:b/>
              </w:rPr>
              <w:t>SRA29</w:t>
            </w:r>
          </w:p>
          <w:p w14:paraId="7EEB8C5D" w14:textId="4C7672CA" w:rsidR="00D425C2" w:rsidRPr="00E96DED" w:rsidRDefault="00D425C2" w:rsidP="00CE75A3">
            <w:pPr>
              <w:keepNext/>
              <w:keepLines/>
              <w:spacing w:before="0"/>
              <w:jc w:val="center"/>
              <w:rPr>
                <w:b/>
              </w:rPr>
            </w:pPr>
            <w:r w:rsidRPr="00E96DED">
              <w:t>PRODUZIONE BIOLOGICA</w:t>
            </w:r>
          </w:p>
        </w:tc>
        <w:tc>
          <w:tcPr>
            <w:tcW w:w="1945" w:type="dxa"/>
            <w:vAlign w:val="center"/>
          </w:tcPr>
          <w:p w14:paraId="497C5855" w14:textId="77777777" w:rsidR="00CE75A3" w:rsidRPr="00E96DED" w:rsidRDefault="00D425C2" w:rsidP="00CE75A3">
            <w:pPr>
              <w:keepNext/>
              <w:keepLines/>
              <w:spacing w:before="0"/>
              <w:jc w:val="center"/>
              <w:rPr>
                <w:b/>
              </w:rPr>
            </w:pPr>
            <w:r w:rsidRPr="00E96DED">
              <w:rPr>
                <w:b/>
              </w:rPr>
              <w:t>SRA30</w:t>
            </w:r>
          </w:p>
          <w:p w14:paraId="2D74CB17" w14:textId="5096EFDA" w:rsidR="00D425C2" w:rsidRPr="001E50E9" w:rsidRDefault="00D425C2" w:rsidP="00CE75A3">
            <w:pPr>
              <w:keepNext/>
              <w:keepLines/>
              <w:spacing w:before="0"/>
              <w:jc w:val="center"/>
              <w:rPr>
                <w:b/>
              </w:rPr>
            </w:pPr>
            <w:r w:rsidRPr="00E96DED">
              <w:t>BENESSERE ANIMALE</w:t>
            </w:r>
          </w:p>
        </w:tc>
      </w:tr>
      <w:tr w:rsidR="00CE75A3" w:rsidRPr="00AE3833" w14:paraId="2A201913" w14:textId="77777777" w:rsidTr="00B24F01">
        <w:tc>
          <w:tcPr>
            <w:tcW w:w="1945" w:type="dxa"/>
          </w:tcPr>
          <w:p w14:paraId="389B68B4" w14:textId="56032FC9" w:rsidR="00FE6CBB" w:rsidRDefault="00FE6CBB" w:rsidP="00B24F01">
            <w:pPr>
              <w:rPr>
                <w:sz w:val="18"/>
                <w:szCs w:val="18"/>
              </w:rPr>
            </w:pPr>
            <w:r>
              <w:rPr>
                <w:sz w:val="18"/>
                <w:szCs w:val="18"/>
              </w:rPr>
              <w:t>I</w:t>
            </w:r>
            <w:r w:rsidR="00BB751A">
              <w:rPr>
                <w:sz w:val="18"/>
                <w:szCs w:val="18"/>
              </w:rPr>
              <w:t>l</w:t>
            </w:r>
            <w:r>
              <w:rPr>
                <w:sz w:val="18"/>
                <w:szCs w:val="18"/>
              </w:rPr>
              <w:t xml:space="preserve"> premi</w:t>
            </w:r>
            <w:r w:rsidR="00BB751A">
              <w:rPr>
                <w:sz w:val="18"/>
                <w:szCs w:val="18"/>
              </w:rPr>
              <w:t>o SRA01</w:t>
            </w:r>
            <w:r>
              <w:rPr>
                <w:sz w:val="18"/>
                <w:szCs w:val="18"/>
              </w:rPr>
              <w:t xml:space="preserve"> </w:t>
            </w:r>
            <w:r w:rsidR="00BB751A">
              <w:rPr>
                <w:sz w:val="18"/>
                <w:szCs w:val="18"/>
              </w:rPr>
              <w:t>è parzialmente</w:t>
            </w:r>
            <w:r>
              <w:rPr>
                <w:sz w:val="18"/>
                <w:szCs w:val="18"/>
              </w:rPr>
              <w:t xml:space="preserve"> </w:t>
            </w:r>
            <w:r w:rsidR="00C3251D">
              <w:rPr>
                <w:sz w:val="18"/>
                <w:szCs w:val="18"/>
              </w:rPr>
              <w:t>cumulabil</w:t>
            </w:r>
            <w:r w:rsidR="00BB751A">
              <w:rPr>
                <w:sz w:val="18"/>
                <w:szCs w:val="18"/>
              </w:rPr>
              <w:t xml:space="preserve">e </w:t>
            </w:r>
            <w:r>
              <w:rPr>
                <w:sz w:val="18"/>
                <w:szCs w:val="18"/>
              </w:rPr>
              <w:t>solo per le particelle a colture arboree.</w:t>
            </w:r>
          </w:p>
          <w:p w14:paraId="24A99AC4" w14:textId="73EF1BC9" w:rsidR="00FE6CBB" w:rsidRPr="00AE3833" w:rsidRDefault="00FE6CBB" w:rsidP="00B24F01">
            <w:pPr>
              <w:rPr>
                <w:sz w:val="18"/>
                <w:szCs w:val="18"/>
              </w:rPr>
            </w:pPr>
            <w:r>
              <w:rPr>
                <w:sz w:val="18"/>
                <w:szCs w:val="18"/>
              </w:rPr>
              <w:t>Per l’intervento SRA01, l</w:t>
            </w:r>
            <w:r w:rsidRPr="00AE3833">
              <w:rPr>
                <w:sz w:val="18"/>
                <w:szCs w:val="18"/>
              </w:rPr>
              <w:t xml:space="preserve">’inerbimento </w:t>
            </w:r>
            <w:r>
              <w:rPr>
                <w:sz w:val="18"/>
                <w:szCs w:val="18"/>
              </w:rPr>
              <w:t>dell’interfila delle colture arboree è previsto come obbligo nei DPI, senza remunerazione del costo di semina, ma con remunerazione del costo di gestione della vegetazione (sfalcio). Il premio ES2 comprende sia la voce della semina delle essenze di copertura, sia la voce dello sfalcio; quest’ultima, quindi, è sovrapposta come impegno remunerato. Per evitare il doppio finanziamento, si opera una riduzione del premio SRA01 di importo pari alla quota parte del premio ES2 relativa a questo specifico impegno.</w:t>
            </w:r>
          </w:p>
        </w:tc>
        <w:tc>
          <w:tcPr>
            <w:tcW w:w="1945" w:type="dxa"/>
          </w:tcPr>
          <w:p w14:paraId="19A32281" w14:textId="77777777" w:rsidR="00FE6CBB" w:rsidRPr="00AE3833" w:rsidRDefault="00FE6CBB" w:rsidP="00B24F01">
            <w:pPr>
              <w:rPr>
                <w:sz w:val="18"/>
                <w:szCs w:val="18"/>
              </w:rPr>
            </w:pPr>
            <w:r w:rsidRPr="00AE3833">
              <w:rPr>
                <w:sz w:val="18"/>
                <w:szCs w:val="18"/>
              </w:rPr>
              <w:t>Gli impegni dei due interventi si applicano su superfici diverse (caso di non pertinenza)</w:t>
            </w:r>
            <w:r>
              <w:rPr>
                <w:sz w:val="18"/>
                <w:szCs w:val="18"/>
              </w:rPr>
              <w:t>.</w:t>
            </w:r>
          </w:p>
        </w:tc>
        <w:tc>
          <w:tcPr>
            <w:tcW w:w="1945" w:type="dxa"/>
          </w:tcPr>
          <w:p w14:paraId="226F656A" w14:textId="77777777" w:rsidR="00FE6CBB" w:rsidRPr="00AE3833" w:rsidRDefault="00FE6CBB" w:rsidP="00B24F01">
            <w:pPr>
              <w:rPr>
                <w:sz w:val="18"/>
                <w:szCs w:val="18"/>
              </w:rPr>
            </w:pPr>
            <w:r w:rsidRPr="00AE3833">
              <w:rPr>
                <w:sz w:val="18"/>
                <w:szCs w:val="18"/>
              </w:rPr>
              <w:t>Gli impegni dei due interventi si applicano su superfici diverse (caso di non pertinenza)</w:t>
            </w:r>
            <w:r>
              <w:rPr>
                <w:sz w:val="18"/>
                <w:szCs w:val="18"/>
              </w:rPr>
              <w:t>.</w:t>
            </w:r>
          </w:p>
        </w:tc>
        <w:tc>
          <w:tcPr>
            <w:tcW w:w="1945" w:type="dxa"/>
          </w:tcPr>
          <w:p w14:paraId="26924FFA" w14:textId="77777777" w:rsidR="00FE6CBB" w:rsidRPr="00AE3833" w:rsidRDefault="00FE6CBB" w:rsidP="00B24F01">
            <w:pPr>
              <w:rPr>
                <w:sz w:val="18"/>
                <w:szCs w:val="18"/>
              </w:rPr>
            </w:pPr>
            <w:r w:rsidRPr="00AE3833">
              <w:rPr>
                <w:sz w:val="18"/>
                <w:szCs w:val="18"/>
              </w:rPr>
              <w:t>Gli impegni dei due interventi si applicano su superfici diverse (caso di non pertinenza)</w:t>
            </w:r>
            <w:r>
              <w:rPr>
                <w:sz w:val="18"/>
                <w:szCs w:val="18"/>
              </w:rPr>
              <w:t>.</w:t>
            </w:r>
          </w:p>
        </w:tc>
        <w:tc>
          <w:tcPr>
            <w:tcW w:w="1945" w:type="dxa"/>
          </w:tcPr>
          <w:p w14:paraId="5612F3B3" w14:textId="77777777" w:rsidR="00FE6CBB" w:rsidRPr="00AE3833" w:rsidRDefault="00FE6CBB" w:rsidP="00B24F01">
            <w:pPr>
              <w:rPr>
                <w:sz w:val="18"/>
                <w:szCs w:val="18"/>
              </w:rPr>
            </w:pPr>
            <w:r w:rsidRPr="00AE3833">
              <w:rPr>
                <w:sz w:val="18"/>
                <w:szCs w:val="18"/>
              </w:rPr>
              <w:t>Il premio erogato dall’intervento SRA14 è per UBA mentre quello dell’intervento ECO2 è per ettaro (caso di non pertinenza</w:t>
            </w:r>
            <w:r>
              <w:rPr>
                <w:sz w:val="18"/>
                <w:szCs w:val="18"/>
              </w:rPr>
              <w:t>).</w:t>
            </w:r>
          </w:p>
        </w:tc>
        <w:tc>
          <w:tcPr>
            <w:tcW w:w="1945" w:type="dxa"/>
          </w:tcPr>
          <w:p w14:paraId="301BF79D" w14:textId="77777777" w:rsidR="00FE6CBB" w:rsidRPr="00AE3833" w:rsidRDefault="00FE6CBB" w:rsidP="00B24F01">
            <w:pPr>
              <w:rPr>
                <w:sz w:val="18"/>
                <w:szCs w:val="18"/>
              </w:rPr>
            </w:pPr>
            <w:r w:rsidRPr="00AE3833">
              <w:rPr>
                <w:sz w:val="18"/>
                <w:szCs w:val="18"/>
              </w:rPr>
              <w:t>Il premio erogato dall’intervento E</w:t>
            </w:r>
            <w:r w:rsidR="00D07E9D">
              <w:rPr>
                <w:sz w:val="18"/>
                <w:szCs w:val="18"/>
              </w:rPr>
              <w:t>S</w:t>
            </w:r>
            <w:r w:rsidRPr="00AE3833">
              <w:rPr>
                <w:sz w:val="18"/>
                <w:szCs w:val="18"/>
              </w:rPr>
              <w:t>2 è cumulabile con il premio dell’intervento SRA19 solo per l’Azione 1 e per le colture arboree</w:t>
            </w:r>
            <w:r>
              <w:rPr>
                <w:sz w:val="18"/>
                <w:szCs w:val="18"/>
              </w:rPr>
              <w:t>.</w:t>
            </w:r>
          </w:p>
        </w:tc>
        <w:tc>
          <w:tcPr>
            <w:tcW w:w="1945" w:type="dxa"/>
          </w:tcPr>
          <w:p w14:paraId="3BF716DB" w14:textId="77777777" w:rsidR="00FE6CBB" w:rsidRPr="00AE3833" w:rsidRDefault="00FE6CBB" w:rsidP="00B24F01">
            <w:pPr>
              <w:rPr>
                <w:sz w:val="18"/>
                <w:szCs w:val="18"/>
              </w:rPr>
            </w:pPr>
            <w:r w:rsidRPr="00AE3833">
              <w:rPr>
                <w:sz w:val="18"/>
                <w:szCs w:val="18"/>
              </w:rPr>
              <w:t xml:space="preserve">I Premi sono cumulabili </w:t>
            </w:r>
            <w:r>
              <w:rPr>
                <w:sz w:val="18"/>
                <w:szCs w:val="18"/>
              </w:rPr>
              <w:t xml:space="preserve">per le colture arboree </w:t>
            </w:r>
            <w:r w:rsidRPr="00AE3833">
              <w:rPr>
                <w:sz w:val="18"/>
                <w:szCs w:val="18"/>
              </w:rPr>
              <w:t>in quanto gli impegni previsti dai 2 interventi sono diversi e non si configura quindi alcuna possibilità di sovrapposizione e doppio pagamento</w:t>
            </w:r>
            <w:r>
              <w:rPr>
                <w:sz w:val="18"/>
                <w:szCs w:val="18"/>
              </w:rPr>
              <w:t>.</w:t>
            </w:r>
          </w:p>
        </w:tc>
        <w:tc>
          <w:tcPr>
            <w:tcW w:w="1945" w:type="dxa"/>
          </w:tcPr>
          <w:p w14:paraId="11349AB7" w14:textId="77777777" w:rsidR="00FE6CBB" w:rsidRPr="00AE3833" w:rsidRDefault="00FE6CBB" w:rsidP="00B24F01">
            <w:pPr>
              <w:rPr>
                <w:sz w:val="18"/>
                <w:szCs w:val="18"/>
              </w:rPr>
            </w:pPr>
            <w:r w:rsidRPr="00AE3833">
              <w:rPr>
                <w:sz w:val="18"/>
                <w:szCs w:val="18"/>
              </w:rPr>
              <w:t>Il premio erogato dall’intervento SRA30</w:t>
            </w:r>
            <w:r w:rsidR="00D07E9D">
              <w:rPr>
                <w:sz w:val="18"/>
                <w:szCs w:val="18"/>
              </w:rPr>
              <w:t xml:space="preserve"> </w:t>
            </w:r>
            <w:r w:rsidRPr="00AE3833">
              <w:rPr>
                <w:sz w:val="18"/>
                <w:szCs w:val="18"/>
              </w:rPr>
              <w:t>è per UBA mentre quello dell’intervento E</w:t>
            </w:r>
            <w:r w:rsidR="00D07E9D">
              <w:rPr>
                <w:sz w:val="18"/>
                <w:szCs w:val="18"/>
              </w:rPr>
              <w:t>S</w:t>
            </w:r>
            <w:r w:rsidRPr="00AE3833">
              <w:rPr>
                <w:sz w:val="18"/>
                <w:szCs w:val="18"/>
              </w:rPr>
              <w:t>2 è per ettaro (caso di non pertinenza)</w:t>
            </w:r>
            <w:r>
              <w:rPr>
                <w:sz w:val="18"/>
                <w:szCs w:val="18"/>
              </w:rPr>
              <w:t>.</w:t>
            </w:r>
          </w:p>
        </w:tc>
      </w:tr>
    </w:tbl>
    <w:p w14:paraId="29FA53DB" w14:textId="77777777" w:rsidR="00E96DED" w:rsidRDefault="00E96DED" w:rsidP="00F37C95">
      <w:pPr>
        <w:rPr>
          <w:b/>
          <w:szCs w:val="22"/>
        </w:rPr>
      </w:pPr>
    </w:p>
    <w:p w14:paraId="70F366BD" w14:textId="77777777" w:rsidR="00E96DED" w:rsidRDefault="00E96DED" w:rsidP="00F37C95">
      <w:pPr>
        <w:rPr>
          <w:b/>
          <w:szCs w:val="22"/>
        </w:rPr>
      </w:pPr>
    </w:p>
    <w:p w14:paraId="1267A26B" w14:textId="77777777" w:rsidR="00E96DED" w:rsidRDefault="00E96DED" w:rsidP="00F37C95">
      <w:pPr>
        <w:rPr>
          <w:b/>
          <w:szCs w:val="22"/>
        </w:rPr>
      </w:pPr>
    </w:p>
    <w:p w14:paraId="3130D2DA" w14:textId="44B943B7" w:rsidR="00F37C95" w:rsidRPr="00391E7B" w:rsidRDefault="00E96DED" w:rsidP="00F37C95">
      <w:pPr>
        <w:rPr>
          <w:b/>
          <w:sz w:val="22"/>
          <w:szCs w:val="22"/>
        </w:rPr>
      </w:pPr>
      <w:r>
        <w:rPr>
          <w:b/>
          <w:szCs w:val="22"/>
        </w:rPr>
        <w:lastRenderedPageBreak/>
        <w:t xml:space="preserve">Analisi di dettaglio della </w:t>
      </w:r>
      <w:r>
        <w:rPr>
          <w:b/>
          <w:sz w:val="22"/>
          <w:szCs w:val="22"/>
        </w:rPr>
        <w:t>c</w:t>
      </w:r>
      <w:r w:rsidR="00F37C95" w:rsidRPr="00391E7B">
        <w:rPr>
          <w:b/>
          <w:sz w:val="22"/>
          <w:szCs w:val="22"/>
        </w:rPr>
        <w:t xml:space="preserve">umulabilità </w:t>
      </w:r>
      <w:r>
        <w:rPr>
          <w:b/>
          <w:sz w:val="22"/>
          <w:szCs w:val="22"/>
        </w:rPr>
        <w:t xml:space="preserve">del </w:t>
      </w:r>
      <w:r w:rsidR="00F37C95" w:rsidRPr="00391E7B">
        <w:rPr>
          <w:b/>
          <w:sz w:val="22"/>
          <w:szCs w:val="22"/>
        </w:rPr>
        <w:t>premio Eco-schema 2 con SRA01 – SRA19 – SRA29</w:t>
      </w:r>
    </w:p>
    <w:p w14:paraId="3915C0A6" w14:textId="77777777" w:rsidR="00F37C95" w:rsidRPr="00F2274E" w:rsidRDefault="00F37C95" w:rsidP="00391E7B">
      <w:pPr>
        <w:spacing w:before="240"/>
        <w:rPr>
          <w:b/>
        </w:rPr>
      </w:pPr>
      <w:r w:rsidRPr="00F2274E">
        <w:rPr>
          <w:b/>
        </w:rPr>
        <w:t>Impegni dell’Eco-schema 2 “Inerbimento delle colture arboree”</w:t>
      </w:r>
    </w:p>
    <w:p w14:paraId="128C76C6" w14:textId="77777777" w:rsidR="00F37C95" w:rsidRPr="00F9790B" w:rsidRDefault="00F37C95" w:rsidP="00F37C95">
      <w:r>
        <w:t>L’eco-schema è finalizzato al mantenimento dell’inerbimento spontaneo o seminato nell’interfila delle colture arboree o, per le colture arboree non in filare, nella superficie ubicata all’esterno della proiezione verticale della chioma</w:t>
      </w:r>
      <w:r w:rsidRPr="00F9790B">
        <w:t xml:space="preserve">. </w:t>
      </w:r>
      <w:r>
        <w:t>Gli impegni previsti dall</w:t>
      </w:r>
      <w:r w:rsidRPr="00F9790B">
        <w:t>’Eco</w:t>
      </w:r>
      <w:r>
        <w:t>-</w:t>
      </w:r>
      <w:r w:rsidRPr="00F9790B">
        <w:t xml:space="preserve">schema </w:t>
      </w:r>
      <w:r>
        <w:t>sono</w:t>
      </w:r>
      <w:r w:rsidRPr="00F9790B">
        <w:t>:</w:t>
      </w:r>
    </w:p>
    <w:p w14:paraId="31B554EF" w14:textId="77777777" w:rsidR="00F37C95" w:rsidRPr="004976EA" w:rsidRDefault="00F37C95" w:rsidP="00F37C95">
      <w:pPr>
        <w:pStyle w:val="Paragrafoelenco"/>
        <w:numPr>
          <w:ilvl w:val="0"/>
          <w:numId w:val="16"/>
        </w:numPr>
        <w:spacing w:before="240" w:line="240" w:lineRule="atLeast"/>
      </w:pPr>
      <w:r w:rsidRPr="004976EA">
        <w:t>IM01</w:t>
      </w:r>
      <w:r>
        <w:t xml:space="preserve"> -</w:t>
      </w:r>
      <w:r w:rsidRPr="004976EA">
        <w:t xml:space="preserve"> Assicurare la presenza di copertura vegetale erbacea spontanea o seminata (nel rispetto dell’impegno IM03) nell’interfila o, per le colture non in filare, </w:t>
      </w:r>
      <w:r>
        <w:t xml:space="preserve">nella superficie </w:t>
      </w:r>
      <w:r w:rsidRPr="004976EA">
        <w:t>all’esterno della proiezione verticale della chioma, tra il 15 settembre e il 15 maggio dell’anno successivo. La copertura vegetale deve essere assicurata su almeno il 70% della superficie oggetto di impegno.</w:t>
      </w:r>
    </w:p>
    <w:p w14:paraId="148827D9" w14:textId="77777777" w:rsidR="00F37C95" w:rsidRPr="004976EA" w:rsidRDefault="00F37C95" w:rsidP="00F37C95">
      <w:pPr>
        <w:pStyle w:val="Paragrafoelenco"/>
        <w:numPr>
          <w:ilvl w:val="0"/>
          <w:numId w:val="16"/>
        </w:numPr>
        <w:spacing w:before="240" w:line="240" w:lineRule="atLeast"/>
      </w:pPr>
      <w:r w:rsidRPr="004976EA">
        <w:t xml:space="preserve">IM02 - Non effettuare il diserbo chimico </w:t>
      </w:r>
      <w:r>
        <w:t>su</w:t>
      </w:r>
      <w:r w:rsidRPr="004976EA">
        <w:t xml:space="preserve">ll’interfila o, per le colture non in filare, </w:t>
      </w:r>
      <w:r>
        <w:t xml:space="preserve">sulla superficie ubicata </w:t>
      </w:r>
      <w:r w:rsidRPr="004976EA">
        <w:t>all’esterno della proiezione verticale della chioma.</w:t>
      </w:r>
    </w:p>
    <w:p w14:paraId="466D6D33" w14:textId="77777777" w:rsidR="00F37C95" w:rsidRPr="004976EA" w:rsidRDefault="00F37C95" w:rsidP="00F37C95">
      <w:pPr>
        <w:pStyle w:val="Paragrafoelenco"/>
        <w:numPr>
          <w:ilvl w:val="0"/>
          <w:numId w:val="16"/>
        </w:numPr>
        <w:spacing w:before="240" w:line="240" w:lineRule="atLeast"/>
      </w:pPr>
      <w:r w:rsidRPr="004976EA">
        <w:t xml:space="preserve">IM03 - Non effettuare lavorazioni del terreno nell’interfila o, per le colture non in filare, </w:t>
      </w:r>
      <w:r>
        <w:t xml:space="preserve">nella superficie </w:t>
      </w:r>
      <w:r w:rsidRPr="004976EA">
        <w:t>all’esterno della proiezione verticale della chioma, durante tutto l’anno. È consentito qualsiasi metodo di semina che non implichi la lavorazione del suolo.</w:t>
      </w:r>
    </w:p>
    <w:p w14:paraId="6F030E4C" w14:textId="77777777" w:rsidR="00F37C95" w:rsidRPr="004976EA" w:rsidRDefault="00F37C95" w:rsidP="00F37C95">
      <w:pPr>
        <w:pStyle w:val="Paragrafoelenco"/>
        <w:numPr>
          <w:ilvl w:val="0"/>
          <w:numId w:val="16"/>
        </w:numPr>
        <w:spacing w:before="240" w:line="240" w:lineRule="atLeast"/>
      </w:pPr>
      <w:r w:rsidRPr="004976EA">
        <w:t>IM04: Durante tutto l’anno, gestire la copertura vegetale erbacea esclusivamente mediante operazioni meccaniche di sfalcio, trinciatura-sfibratura della vegetazione erbacea.</w:t>
      </w:r>
    </w:p>
    <w:p w14:paraId="63487278" w14:textId="77777777" w:rsidR="00F37C95" w:rsidRDefault="00F37C95" w:rsidP="00F37C95">
      <w:r w:rsidRPr="004976EA">
        <w:t>L’eco-schema prevede pagamenti compensativi mediante un pagamento ad ettaro di superficie oggetto d’impegno per</w:t>
      </w:r>
      <w:r>
        <w:t xml:space="preserve"> un importo unitario previsto è pari a 120,00 euro/ha, maggiorato del 20%, e quindi di 144 euro/ha, nelle Zone Vulnerabili da Nitrati di origine agricola (ZVN). </w:t>
      </w:r>
    </w:p>
    <w:p w14:paraId="6D5C3EFB" w14:textId="77777777" w:rsidR="00F37C95" w:rsidRDefault="00F37C95" w:rsidP="00F37C95">
      <w:r>
        <w:t xml:space="preserve">Nella quantificazione degli indennizzi sono stati considerati i costi per la </w:t>
      </w:r>
      <w:r w:rsidRPr="007B0B00">
        <w:t>semina</w:t>
      </w:r>
      <w:r>
        <w:t xml:space="preserve"> (IM01)</w:t>
      </w:r>
      <w:r w:rsidRPr="007B0B00">
        <w:t xml:space="preserve"> </w:t>
      </w:r>
      <w:r>
        <w:t xml:space="preserve">delle </w:t>
      </w:r>
      <w:r w:rsidRPr="007B0B00">
        <w:t>essenze prative</w:t>
      </w:r>
      <w:r>
        <w:t xml:space="preserve"> ed i costi per lo </w:t>
      </w:r>
      <w:r w:rsidRPr="007B0B00">
        <w:t xml:space="preserve">sfalcio e </w:t>
      </w:r>
      <w:r>
        <w:t xml:space="preserve">la </w:t>
      </w:r>
      <w:r w:rsidRPr="007B0B00">
        <w:t>trinciatura</w:t>
      </w:r>
      <w:r>
        <w:t xml:space="preserve"> (IM04); </w:t>
      </w:r>
      <w:r w:rsidRPr="007B0B00">
        <w:t xml:space="preserve">gli impegni. IM02 e IM03 non </w:t>
      </w:r>
      <w:r>
        <w:t xml:space="preserve">sono stati </w:t>
      </w:r>
      <w:r w:rsidRPr="007B0B00">
        <w:t>contabilizzat</w:t>
      </w:r>
      <w:r>
        <w:t>i</w:t>
      </w:r>
      <w:r w:rsidRPr="007B0B00">
        <w:t xml:space="preserve"> </w:t>
      </w:r>
      <w:r>
        <w:t xml:space="preserve">poiché ritenuti non influenti nella determinazione del differenziale di reddito. </w:t>
      </w:r>
    </w:p>
    <w:p w14:paraId="06E917C7" w14:textId="77777777" w:rsidR="00F37C95" w:rsidRPr="00F2274E" w:rsidRDefault="00F37C95" w:rsidP="00F37C95">
      <w:pPr>
        <w:rPr>
          <w:b/>
        </w:rPr>
      </w:pPr>
      <w:r w:rsidRPr="00F2274E">
        <w:rPr>
          <w:b/>
        </w:rPr>
        <w:t>Impegni dell’intervento SRA01</w:t>
      </w:r>
    </w:p>
    <w:p w14:paraId="3741D2AF" w14:textId="77777777" w:rsidR="00F37C95" w:rsidRDefault="00F37C95" w:rsidP="00F37C95">
      <w:r>
        <w:t xml:space="preserve">Nell’ambito delle norme tecniche di coltivazione previste dai Disciplinari della Produzione Integrata adottati dalla Regione Abruzzo, </w:t>
      </w:r>
      <w:r w:rsidRPr="007A59CA">
        <w:t>pe</w:t>
      </w:r>
      <w:r>
        <w:t xml:space="preserve">r le colture arboree è </w:t>
      </w:r>
      <w:r w:rsidRPr="002F0759">
        <w:t>obbligatorio</w:t>
      </w:r>
      <w:r>
        <w:t>,</w:t>
      </w:r>
      <w:r w:rsidRPr="002F0759">
        <w:t xml:space="preserve"> </w:t>
      </w:r>
      <w:r>
        <w:t xml:space="preserve">quale </w:t>
      </w:r>
      <w:r w:rsidRPr="002F0759">
        <w:rPr>
          <w:i/>
        </w:rPr>
        <w:t>gestione del suolo e pratiche agronomiche per il controllo delle infestanti</w:t>
      </w:r>
      <w:r>
        <w:rPr>
          <w:i/>
        </w:rPr>
        <w:t xml:space="preserve">, </w:t>
      </w:r>
      <w:r>
        <w:t>l’inerbimento nell’</w:t>
      </w:r>
      <w:r w:rsidRPr="002F0759">
        <w:t>interfila anche come vegetazione spontanea gestita con sfalci</w:t>
      </w:r>
      <w:r>
        <w:t xml:space="preserve">. </w:t>
      </w:r>
    </w:p>
    <w:p w14:paraId="733C4F8C" w14:textId="77777777" w:rsidR="00F37C95" w:rsidRDefault="00F37C95" w:rsidP="00F37C95">
      <w:r>
        <w:t xml:space="preserve">Tale obbligo costituisce una sovrapposizione con l’IM01 e l’IM04 e quindi si prefigura il rischio di doppio </w:t>
      </w:r>
      <w:r w:rsidR="006F08FC">
        <w:t>pagamento parziale</w:t>
      </w:r>
      <w:r>
        <w:t xml:space="preserve">. </w:t>
      </w:r>
    </w:p>
    <w:p w14:paraId="6BC4B51A" w14:textId="77777777" w:rsidR="00F37C95" w:rsidRPr="00F2274E" w:rsidRDefault="00F37C95" w:rsidP="00F37C95">
      <w:pPr>
        <w:rPr>
          <w:b/>
        </w:rPr>
      </w:pPr>
      <w:r w:rsidRPr="00F2274E">
        <w:rPr>
          <w:b/>
        </w:rPr>
        <w:t>Impegni dell’intervento SRA19</w:t>
      </w:r>
    </w:p>
    <w:p w14:paraId="7464A166" w14:textId="77777777" w:rsidR="00F37C95" w:rsidRPr="00373BC2" w:rsidRDefault="00F37C95" w:rsidP="00F37C95">
      <w:r w:rsidRPr="00373BC2">
        <w:t>L’intervento applicato in Abruzzo si articola in 2 azioni:</w:t>
      </w:r>
    </w:p>
    <w:p w14:paraId="5390C91A" w14:textId="77777777" w:rsidR="00F37C95" w:rsidRPr="00373BC2" w:rsidRDefault="00F37C95" w:rsidP="00832F04">
      <w:pPr>
        <w:pStyle w:val="Paragrafoelenco"/>
        <w:numPr>
          <w:ilvl w:val="0"/>
          <w:numId w:val="39"/>
        </w:numPr>
      </w:pPr>
      <w:r w:rsidRPr="00373BC2">
        <w:t>Azione 1 “</w:t>
      </w:r>
      <w:r w:rsidRPr="00832F04">
        <w:rPr>
          <w:bCs/>
        </w:rPr>
        <w:t>Riduzione del 50% della deriva dei prodotti fitosanitari”</w:t>
      </w:r>
      <w:r w:rsidRPr="00373BC2">
        <w:t xml:space="preserve"> durante la loro distribuzione, attraverso l’adozione di tecniche alternative rispetto alla tecnica d’irrorazione ordinaria. In particolare, utilizzando uno dei sistemi di trattamento e/o macchine/attrezzature specifici tra i seguenti: ugelli anti-deriva ad iniezione d'aria, ugelli a specchio per barre irroratrici per colture erbacee,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w:t>
      </w:r>
    </w:p>
    <w:p w14:paraId="747FDECE" w14:textId="77777777" w:rsidR="00F37C95" w:rsidRDefault="00F37C95" w:rsidP="00832F04">
      <w:pPr>
        <w:pStyle w:val="Paragrafoelenco"/>
        <w:numPr>
          <w:ilvl w:val="0"/>
          <w:numId w:val="39"/>
        </w:numPr>
      </w:pPr>
      <w:r w:rsidRPr="00373BC2">
        <w:t>Azione 2 “</w:t>
      </w:r>
      <w:r w:rsidRPr="00832F04">
        <w:rPr>
          <w:bCs/>
        </w:rPr>
        <w:t xml:space="preserve">Riduzione dell’impiego dei fitofarmaci contenenti sostanze attive individuate come più pericolose” </w:t>
      </w:r>
      <w:r w:rsidRPr="00373BC2">
        <w:t>e classificate come candidate alla sostituzione ai sensi del Reg (CE) n. 1107/2009 ed altre sostanze individuate ai sensi dell’art 15 della Direttiva 2009/128/CE. Tale limitazione considera quindi specifiche sostanze attive che richiedono particolare attenzione al fine di ridurre i rischi e l’impatto che il loro utilizzo può determinare sulla salute umana e sull’ambiente.</w:t>
      </w:r>
    </w:p>
    <w:p w14:paraId="68938868" w14:textId="6F9EF90C" w:rsidR="00F37C95" w:rsidRPr="00373BC2" w:rsidRDefault="00F37C95" w:rsidP="00F37C95">
      <w:r>
        <w:t>Per quanto concerne il rischio di eventuale sovrapposizione degli impegni e doppio finanziamento, tra lo SRA</w:t>
      </w:r>
      <w:r w:rsidR="00D31957">
        <w:t>1</w:t>
      </w:r>
      <w:r>
        <w:t xml:space="preserve">9 e ES02, la verifica riguarda solo l’azione 1, in quanto l’azione 2, nella </w:t>
      </w:r>
      <w:r w:rsidR="00D31957">
        <w:t>R</w:t>
      </w:r>
      <w:r>
        <w:t xml:space="preserve">egione Abruzzo, è attuata esclusivamente per le </w:t>
      </w:r>
      <w:r w:rsidR="007A33E3">
        <w:t xml:space="preserve">colture </w:t>
      </w:r>
      <w:r>
        <w:t>ortive e quindi la verifica di cumulabilità non è pertinente</w:t>
      </w:r>
      <w:r w:rsidR="00D31957">
        <w:t xml:space="preserve"> (gli interventi su applicano su SAU afferenti a usi diversi)</w:t>
      </w:r>
      <w:r>
        <w:t xml:space="preserve">.  </w:t>
      </w:r>
    </w:p>
    <w:p w14:paraId="7EE4FC7B" w14:textId="77777777" w:rsidR="00F37C95" w:rsidRPr="00BF3E1F" w:rsidRDefault="00F37C95" w:rsidP="007A33E3">
      <w:pPr>
        <w:keepNext/>
        <w:rPr>
          <w:bCs/>
          <w:i/>
          <w:iCs/>
          <w:lang w:eastAsia="it-IT"/>
        </w:rPr>
      </w:pPr>
      <w:r w:rsidRPr="00BF3E1F">
        <w:rPr>
          <w:i/>
        </w:rPr>
        <w:lastRenderedPageBreak/>
        <w:t xml:space="preserve">Impegni specifici per </w:t>
      </w:r>
      <w:r w:rsidRPr="00BF3E1F">
        <w:rPr>
          <w:bCs/>
          <w:i/>
          <w:iCs/>
          <w:lang w:eastAsia="it-IT"/>
        </w:rPr>
        <w:t xml:space="preserve">Azione 1) Riduzione del 50% della deriva dei prodotti fitosanitari </w:t>
      </w:r>
    </w:p>
    <w:p w14:paraId="31B700CE" w14:textId="77777777" w:rsidR="00F37C95" w:rsidRPr="00BF3E1F" w:rsidRDefault="00F37C95" w:rsidP="00F37C95">
      <w:r w:rsidRPr="00BF3E1F">
        <w:t xml:space="preserve">I01.1 - riduzione di almeno il 50% della deriva per la distribuzione dei prodotti fitosanitari sulle superfici oggetto di impegno, attraverso l’impiego di: ugelli anti deriva ad iniezione d'aria, ugelli a specchio per barre irroratrici per colture erbacee (gli ugelli devono essere sostituiti almeno due volte nel corso del quinquennio),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 Le scelte adottate devono essere riportate sul registro dei trattamenti ed essere verificabili. </w:t>
      </w:r>
    </w:p>
    <w:p w14:paraId="529BDC0B" w14:textId="72096981" w:rsidR="00E96DED" w:rsidRPr="00E96DED" w:rsidRDefault="00F37C95" w:rsidP="00F37C95">
      <w:r w:rsidRPr="00BF3E1F">
        <w:t>I01.2 - Obbligo di utilizzare macchine per i trattamenti fitosanitari, che rispondono a precisi parametri di funzionalità operativa, per le quali è stata rilasciata una certificazione volontaria di “regolazione” strumentale da parte dei centri prova autorizzati, secondo quanto definito al punto A.3.7 del decreto 22/1/2014 di adozione del Piano di azione nazionale per l'uso sostenibile dei prodotti fitosanitari (PAN). Tale impegno deve essere assolto almeno entro 6 mesi dall’inizio del periodo di impegno. La suddetta certificazione va effettuata due volte nel corso del quinquennio.</w:t>
      </w:r>
    </w:p>
    <w:p w14:paraId="10F40DD6" w14:textId="40557966" w:rsidR="00F37C95" w:rsidRPr="00F2274E" w:rsidRDefault="00F37C95" w:rsidP="00F37C95">
      <w:pPr>
        <w:rPr>
          <w:b/>
        </w:rPr>
      </w:pPr>
      <w:r w:rsidRPr="00F2274E">
        <w:rPr>
          <w:b/>
        </w:rPr>
        <w:t>Impegni dell’intervento SRA29</w:t>
      </w:r>
    </w:p>
    <w:p w14:paraId="07F6ABFE" w14:textId="6CF60432" w:rsidR="00E96DED" w:rsidRDefault="00F37C95" w:rsidP="00F37C95">
      <w:r>
        <w:t xml:space="preserve">Nell’ambito </w:t>
      </w:r>
      <w:r w:rsidR="007D0359">
        <w:t xml:space="preserve">delle </w:t>
      </w:r>
      <w:r>
        <w:t xml:space="preserve">norme di coltivazione delle colture arboree secondo il metodo biologico, non sussiste alcun obbligo specifico </w:t>
      </w:r>
      <w:r w:rsidRPr="007A3BAA">
        <w:t>dell’inerbimento spontaneo o seminato nell’interfila delle colture arboree</w:t>
      </w:r>
      <w:r>
        <w:t>, e quindi non sussiste alcun rischio di doppio finanziamento</w:t>
      </w:r>
      <w:r w:rsidR="00E96DED">
        <w:t>.</w:t>
      </w:r>
    </w:p>
    <w:p w14:paraId="521B4181" w14:textId="77777777" w:rsidR="00F37C95" w:rsidRPr="00365F67" w:rsidRDefault="00F37C95" w:rsidP="00F37C95">
      <w:pPr>
        <w:rPr>
          <w:b/>
        </w:rPr>
      </w:pPr>
      <w:r w:rsidRPr="00365F67">
        <w:rPr>
          <w:b/>
        </w:rPr>
        <w:t>Confronto degli impegni e determinazion</w:t>
      </w:r>
      <w:r>
        <w:rPr>
          <w:b/>
        </w:rPr>
        <w:t>i</w:t>
      </w:r>
      <w:r w:rsidRPr="00365F67">
        <w:rPr>
          <w:b/>
        </w:rPr>
        <w:t xml:space="preserve"> in ordine alla cumulabilità/demarcazione dei premi.</w:t>
      </w:r>
    </w:p>
    <w:p w14:paraId="7AACCA80" w14:textId="77777777" w:rsidR="00F37C95" w:rsidRPr="00FB6FD4" w:rsidRDefault="00F37C95" w:rsidP="00F37C95">
      <w:pPr>
        <w:rPr>
          <w:u w:val="single"/>
        </w:rPr>
      </w:pPr>
      <w:r w:rsidRPr="00FB6FD4">
        <w:rPr>
          <w:u w:val="single"/>
        </w:rPr>
        <w:t>ES2 – SRA01</w:t>
      </w:r>
    </w:p>
    <w:p w14:paraId="51E18C22" w14:textId="77777777" w:rsidR="00F37C95" w:rsidRDefault="00F37C95" w:rsidP="00F37C95">
      <w:r w:rsidRPr="00FB6FD4">
        <w:t>Tenuto conto che per le colture arboree, ai fini del rispetto del Disciplinare della Produzione Integrata, è obbligatorio l’inerbimento nell’interfila anche come vegetazione spontanea gestita con sfalci, si evidenzia una sovrapposizione degli impegni previsti dallo SRA01,</w:t>
      </w:r>
      <w:r w:rsidR="007D0359">
        <w:t xml:space="preserve"> rispetto a</w:t>
      </w:r>
      <w:r w:rsidRPr="00FB6FD4">
        <w:t>ll’ES02.</w:t>
      </w:r>
    </w:p>
    <w:p w14:paraId="705B6687" w14:textId="77777777" w:rsidR="00F37C95" w:rsidRDefault="00F37C95" w:rsidP="00F37C95">
      <w:r>
        <w:t xml:space="preserve">L’intervento SRA01, sulla base dei giustificativi elaborati dal CREA, contabilizza tra i propri costi, in possibile sovrapposizione con ES2-IM04, la voce riferita alla </w:t>
      </w:r>
      <w:r w:rsidRPr="00A009FB">
        <w:rPr>
          <w:i/>
          <w:u w:val="single"/>
        </w:rPr>
        <w:t>gestione delle infestanti</w:t>
      </w:r>
      <w:r>
        <w:t xml:space="preserve"> che, per le colture arboree ammesse a contributo per la regione Abruzzo, è pari a:</w:t>
      </w:r>
    </w:p>
    <w:p w14:paraId="7D792C8B" w14:textId="77777777" w:rsidR="00F37C95" w:rsidRDefault="00F37C95" w:rsidP="00F37C95">
      <w:pPr>
        <w:numPr>
          <w:ilvl w:val="0"/>
          <w:numId w:val="22"/>
        </w:numPr>
        <w:spacing w:line="240" w:lineRule="atLeast"/>
      </w:pPr>
      <w:r>
        <w:t xml:space="preserve">€ 74,00 per la vite, (su un differenziale di reddito massimo di € </w:t>
      </w:r>
      <w:r w:rsidRPr="0075494F">
        <w:t>988</w:t>
      </w:r>
      <w:r>
        <w:t>,00); considerato che l’indennizzo riconosciuto dalla Regione Abruzzo ammonta a € 480,00, pari al 48,58% del differenziale di reddito massimo, la voce specifica di costo per la gestione delle infestanti deve essere ricalcolata in 35,95€ (36,00 in c.t.);</w:t>
      </w:r>
    </w:p>
    <w:p w14:paraId="2CAED918" w14:textId="77777777" w:rsidR="00F37C95" w:rsidRDefault="00F37C95" w:rsidP="00F37C95">
      <w:pPr>
        <w:numPr>
          <w:ilvl w:val="0"/>
          <w:numId w:val="22"/>
        </w:numPr>
        <w:spacing w:before="0" w:line="240" w:lineRule="atLeast"/>
        <w:ind w:left="714" w:hanging="357"/>
      </w:pPr>
      <w:r>
        <w:t>€ 0,00 per l’olivo, (su un differenziale di reddito massimo di € 420,00) ed un indennizzo riconosciuto dalla Regione Abruzzo di € 280,00);</w:t>
      </w:r>
    </w:p>
    <w:p w14:paraId="4ACB264A" w14:textId="77777777" w:rsidR="00F37C95" w:rsidRDefault="00F37C95" w:rsidP="00F37C95">
      <w:pPr>
        <w:numPr>
          <w:ilvl w:val="0"/>
          <w:numId w:val="22"/>
        </w:numPr>
        <w:spacing w:before="0" w:line="240" w:lineRule="atLeast"/>
        <w:ind w:left="714" w:hanging="357"/>
      </w:pPr>
      <w:r>
        <w:t>€ 5,00 per i fruttiferi (su un differenziale di reddito massimo di € 509,00); considerato che l’indennizzo riconosciuto dalla Regione Abruzzo ammonta a € 500,00, pari al 98,23% del differenziale di reddito massimo, la voce specifica di costo per la gestione delle infestanti deve essere ricalcolata in 4,91€ (5,0€ in c.t.).</w:t>
      </w:r>
    </w:p>
    <w:p w14:paraId="6E88C40A" w14:textId="77777777" w:rsidR="00F37C95" w:rsidRDefault="00F37C95" w:rsidP="00F37C95">
      <w:r>
        <w:t>Dai dati su riportati si evince un possibile doppio pagamento, di €36,00 /ha per la vite e di € 5,00/ha per i fruttiferi.</w:t>
      </w:r>
    </w:p>
    <w:p w14:paraId="0FD5A7B3" w14:textId="77777777" w:rsidR="00F37C95" w:rsidRDefault="00F37C95" w:rsidP="00F37C95">
      <w:r>
        <w:t xml:space="preserve">Gli importi suddetti </w:t>
      </w:r>
      <w:r w:rsidR="007D0359">
        <w:t xml:space="preserve">(€36,00 /ha per la vite e di € 5,00/ha per i fruttiferi) devono essere </w:t>
      </w:r>
      <w:r>
        <w:t>quindi detratti dall’ammontare del premio specifico SRA01 per i raggruppamenti colturali “vite” e “fruttiferi” nel caso di adesione ai due interventi</w:t>
      </w:r>
      <w:r w:rsidR="00D2715C">
        <w:t xml:space="preserve"> (ES2 e SRA01)</w:t>
      </w:r>
      <w:r w:rsidR="007D0359">
        <w:t>.</w:t>
      </w:r>
    </w:p>
    <w:p w14:paraId="128F3F71" w14:textId="77777777" w:rsidR="00F37C95" w:rsidRDefault="00F37C95" w:rsidP="00F37C95">
      <w:pPr>
        <w:rPr>
          <w:u w:val="single"/>
        </w:rPr>
      </w:pPr>
      <w:r w:rsidRPr="00FB6FD4">
        <w:rPr>
          <w:u w:val="single"/>
        </w:rPr>
        <w:t>ES2 – SRA</w:t>
      </w:r>
      <w:r>
        <w:rPr>
          <w:u w:val="single"/>
        </w:rPr>
        <w:t>19</w:t>
      </w:r>
    </w:p>
    <w:p w14:paraId="47DFBA2C" w14:textId="77777777" w:rsidR="00C0183B" w:rsidRDefault="007A33E3" w:rsidP="00F37C95">
      <w:r w:rsidRPr="00BF3E1F">
        <w:t xml:space="preserve">Gli impegni della Azione </w:t>
      </w:r>
      <w:r>
        <w:t>19.</w:t>
      </w:r>
      <w:r w:rsidRPr="00BF3E1F">
        <w:t xml:space="preserve">1 devono essere rispettati su tutte le colture presenti nel piano colturale ad eccezione delle colture </w:t>
      </w:r>
      <w:r>
        <w:t>che,</w:t>
      </w:r>
      <w:r w:rsidRPr="00BF3E1F">
        <w:t xml:space="preserve"> nella pratica ordinaria</w:t>
      </w:r>
      <w:r>
        <w:t>,</w:t>
      </w:r>
      <w:r w:rsidRPr="00BF3E1F">
        <w:t xml:space="preserve"> non sono oggetto di trattamenti con prodotti fitosanitar</w:t>
      </w:r>
      <w:r>
        <w:t>i</w:t>
      </w:r>
      <w:r w:rsidRPr="00BF3E1F">
        <w:t xml:space="preserve"> </w:t>
      </w:r>
      <w:r>
        <w:t>(</w:t>
      </w:r>
      <w:r w:rsidRPr="00BF3E1F">
        <w:t>terreni a rip</w:t>
      </w:r>
      <w:r>
        <w:t>oso, prati permanenti e pascoli), dal momento che l’IM02 di ES2 “</w:t>
      </w:r>
      <w:r w:rsidRPr="00C60439">
        <w:rPr>
          <w:i/>
        </w:rPr>
        <w:t>Non effettuare il diserbo chimico nell’interfila o, per le colture non in filare, all’esterno della proiezione verticale della chioma</w:t>
      </w:r>
      <w:r>
        <w:t>” non è remunerato (ossia gli</w:t>
      </w:r>
      <w:r w:rsidR="00C0183B">
        <w:t xml:space="preserve"> </w:t>
      </w:r>
      <w:r>
        <w:t>effetti econom</w:t>
      </w:r>
      <w:r w:rsidR="00C0183B">
        <w:t>i</w:t>
      </w:r>
      <w:r>
        <w:t xml:space="preserve">ci non sono stati computati ai fini della determinazione del differenziale di reddito giustificativo del premio)   </w:t>
      </w:r>
      <w:r w:rsidR="00C0183B">
        <w:t>non sussiste alcun doppio pagamento e i rispettivi premi sono quindi</w:t>
      </w:r>
      <w:r>
        <w:t xml:space="preserve"> cumulabil</w:t>
      </w:r>
      <w:r w:rsidR="00C0183B">
        <w:t>i.</w:t>
      </w:r>
    </w:p>
    <w:p w14:paraId="333697D3" w14:textId="53DC5CC4" w:rsidR="00F37C95" w:rsidRPr="00365F67" w:rsidRDefault="00F37C95" w:rsidP="00F37C95">
      <w:pPr>
        <w:rPr>
          <w:u w:val="single"/>
        </w:rPr>
      </w:pPr>
      <w:r w:rsidRPr="00365F67">
        <w:rPr>
          <w:u w:val="single"/>
        </w:rPr>
        <w:t>ES</w:t>
      </w:r>
      <w:r>
        <w:rPr>
          <w:u w:val="single"/>
        </w:rPr>
        <w:t>2</w:t>
      </w:r>
      <w:r w:rsidRPr="00365F67">
        <w:rPr>
          <w:u w:val="single"/>
        </w:rPr>
        <w:t xml:space="preserve"> - SRA29</w:t>
      </w:r>
    </w:p>
    <w:p w14:paraId="506B40D5" w14:textId="77777777" w:rsidR="00F37C95" w:rsidRDefault="00F37C95" w:rsidP="00F37C95">
      <w:r>
        <w:t>I premi sono cumulabili in quanto non si verifica alcuna sovrapposizione di impegni ed è conseguentemente garantito il non doppio finanziamento.</w:t>
      </w:r>
    </w:p>
    <w:p w14:paraId="45204A92" w14:textId="77777777" w:rsidR="00FE6CBB" w:rsidRPr="001E50E9" w:rsidRDefault="00FE6CBB" w:rsidP="00E22945">
      <w:pPr>
        <w:pStyle w:val="Titolo2"/>
        <w:pageBreakBefore/>
      </w:pPr>
      <w:bookmarkStart w:id="6" w:name="_Toc149243628"/>
      <w:r>
        <w:lastRenderedPageBreak/>
        <w:t>Eco-Schema 3</w:t>
      </w:r>
      <w:r w:rsidR="00D07E9D">
        <w:t xml:space="preserve"> (ES3)</w:t>
      </w:r>
      <w:r>
        <w:t>: Oliveti a valenza paesaggistica</w:t>
      </w:r>
      <w:bookmarkEnd w:id="6"/>
    </w:p>
    <w:tbl>
      <w:tblPr>
        <w:tblStyle w:val="Grigliatabella"/>
        <w:tblW w:w="15560" w:type="dxa"/>
        <w:tblLook w:val="04A0" w:firstRow="1" w:lastRow="0" w:firstColumn="1" w:lastColumn="0" w:noHBand="0" w:noVBand="1"/>
      </w:tblPr>
      <w:tblGrid>
        <w:gridCol w:w="1910"/>
        <w:gridCol w:w="1900"/>
        <w:gridCol w:w="1889"/>
        <w:gridCol w:w="1903"/>
        <w:gridCol w:w="2248"/>
        <w:gridCol w:w="1905"/>
        <w:gridCol w:w="1903"/>
        <w:gridCol w:w="1902"/>
      </w:tblGrid>
      <w:tr w:rsidR="0066044E" w:rsidRPr="001E50E9" w14:paraId="2333B4C6" w14:textId="77777777" w:rsidTr="00542B5D">
        <w:tc>
          <w:tcPr>
            <w:tcW w:w="1945" w:type="dxa"/>
            <w:vAlign w:val="center"/>
          </w:tcPr>
          <w:p w14:paraId="240FEF3F" w14:textId="77777777" w:rsidR="0066044E" w:rsidRPr="00E96DED" w:rsidRDefault="0066044E" w:rsidP="0066044E">
            <w:pPr>
              <w:keepNext/>
              <w:keepLines/>
              <w:spacing w:before="0"/>
              <w:jc w:val="center"/>
              <w:rPr>
                <w:b/>
              </w:rPr>
            </w:pPr>
            <w:r w:rsidRPr="00E96DED">
              <w:rPr>
                <w:b/>
              </w:rPr>
              <w:t>SRA01</w:t>
            </w:r>
          </w:p>
          <w:p w14:paraId="02D9AFB0" w14:textId="5EDB7477" w:rsidR="0066044E" w:rsidRPr="00E96DED" w:rsidRDefault="0066044E" w:rsidP="0066044E">
            <w:pPr>
              <w:keepNext/>
              <w:keepLines/>
              <w:spacing w:before="0"/>
              <w:jc w:val="center"/>
              <w:rPr>
                <w:b/>
              </w:rPr>
            </w:pPr>
            <w:r w:rsidRPr="00E96DED">
              <w:rPr>
                <w:sz w:val="18"/>
                <w:szCs w:val="18"/>
              </w:rPr>
              <w:t xml:space="preserve">PRODUZIONE INTEGRATA </w:t>
            </w:r>
          </w:p>
        </w:tc>
        <w:tc>
          <w:tcPr>
            <w:tcW w:w="1945" w:type="dxa"/>
            <w:vAlign w:val="center"/>
          </w:tcPr>
          <w:p w14:paraId="05DF376C" w14:textId="77777777" w:rsidR="0066044E" w:rsidRPr="00E96DED" w:rsidRDefault="0066044E" w:rsidP="0066044E">
            <w:pPr>
              <w:keepNext/>
              <w:keepLines/>
              <w:spacing w:before="0"/>
              <w:jc w:val="center"/>
              <w:rPr>
                <w:b/>
              </w:rPr>
            </w:pPr>
            <w:r w:rsidRPr="00E96DED">
              <w:rPr>
                <w:b/>
              </w:rPr>
              <w:t>SRA03</w:t>
            </w:r>
          </w:p>
          <w:p w14:paraId="7435B4F2" w14:textId="02FED933" w:rsidR="0066044E" w:rsidRPr="00E96DED" w:rsidRDefault="0066044E" w:rsidP="0066044E">
            <w:pPr>
              <w:keepNext/>
              <w:keepLines/>
              <w:spacing w:before="0"/>
              <w:jc w:val="center"/>
              <w:rPr>
                <w:b/>
              </w:rPr>
            </w:pPr>
            <w:r w:rsidRPr="00E96DED">
              <w:rPr>
                <w:sz w:val="18"/>
                <w:szCs w:val="18"/>
              </w:rPr>
              <w:t>TECNICHE LAVORAZIONE RIDOTTA DEI SUOLI</w:t>
            </w:r>
          </w:p>
        </w:tc>
        <w:tc>
          <w:tcPr>
            <w:tcW w:w="1945" w:type="dxa"/>
            <w:vAlign w:val="center"/>
          </w:tcPr>
          <w:p w14:paraId="410ADB8A" w14:textId="77777777" w:rsidR="0066044E" w:rsidRPr="00E96DED" w:rsidRDefault="0066044E" w:rsidP="0066044E">
            <w:pPr>
              <w:keepNext/>
              <w:keepLines/>
              <w:spacing w:before="0"/>
              <w:jc w:val="center"/>
              <w:rPr>
                <w:b/>
              </w:rPr>
            </w:pPr>
            <w:r w:rsidRPr="00E96DED">
              <w:rPr>
                <w:b/>
              </w:rPr>
              <w:t>SRA06</w:t>
            </w:r>
          </w:p>
          <w:p w14:paraId="4B6BA918" w14:textId="64A5A07E" w:rsidR="0066044E" w:rsidRPr="00E96DED" w:rsidRDefault="0066044E" w:rsidP="0066044E">
            <w:pPr>
              <w:keepNext/>
              <w:keepLines/>
              <w:spacing w:before="0"/>
              <w:jc w:val="center"/>
              <w:rPr>
                <w:b/>
              </w:rPr>
            </w:pPr>
            <w:r w:rsidRPr="00E96DED">
              <w:t>COVER CROPS</w:t>
            </w:r>
          </w:p>
        </w:tc>
        <w:tc>
          <w:tcPr>
            <w:tcW w:w="1945" w:type="dxa"/>
            <w:vAlign w:val="center"/>
          </w:tcPr>
          <w:p w14:paraId="52A596E8" w14:textId="77777777" w:rsidR="0066044E" w:rsidRPr="00E96DED" w:rsidRDefault="0066044E" w:rsidP="0066044E">
            <w:pPr>
              <w:keepNext/>
              <w:keepLines/>
              <w:spacing w:before="0"/>
              <w:jc w:val="center"/>
              <w:rPr>
                <w:b/>
              </w:rPr>
            </w:pPr>
            <w:r w:rsidRPr="00E96DED">
              <w:rPr>
                <w:b/>
              </w:rPr>
              <w:t>SRA08</w:t>
            </w:r>
          </w:p>
          <w:p w14:paraId="7C42CDF7" w14:textId="02C4CAD2" w:rsidR="0066044E" w:rsidRPr="00E96DED" w:rsidRDefault="0066044E" w:rsidP="0066044E">
            <w:pPr>
              <w:keepNext/>
              <w:keepLines/>
              <w:spacing w:before="0"/>
              <w:jc w:val="center"/>
              <w:rPr>
                <w:b/>
              </w:rPr>
            </w:pPr>
            <w:r w:rsidRPr="00E96DED">
              <w:t>GESTIONE PRATI E PASCOLI PERMANENTI</w:t>
            </w:r>
          </w:p>
        </w:tc>
        <w:tc>
          <w:tcPr>
            <w:tcW w:w="1945" w:type="dxa"/>
            <w:vAlign w:val="center"/>
          </w:tcPr>
          <w:p w14:paraId="5ECB6F18" w14:textId="77777777" w:rsidR="0066044E" w:rsidRPr="00E96DED" w:rsidRDefault="0066044E" w:rsidP="0066044E">
            <w:pPr>
              <w:keepNext/>
              <w:keepLines/>
              <w:spacing w:before="0"/>
              <w:jc w:val="center"/>
              <w:rPr>
                <w:b/>
              </w:rPr>
            </w:pPr>
            <w:r w:rsidRPr="00E96DED">
              <w:rPr>
                <w:b/>
              </w:rPr>
              <w:t>SRA14</w:t>
            </w:r>
          </w:p>
          <w:p w14:paraId="29E46B2D" w14:textId="7DFFF0F2" w:rsidR="0066044E" w:rsidRPr="00E96DED" w:rsidRDefault="0066044E" w:rsidP="0066044E">
            <w:pPr>
              <w:keepNext/>
              <w:keepLines/>
              <w:spacing w:before="0"/>
              <w:jc w:val="center"/>
              <w:rPr>
                <w:b/>
              </w:rPr>
            </w:pPr>
            <w:r w:rsidRPr="00E96DED">
              <w:t>ALLEVATORI CUSTODI DELL’AGROBIODIVERSITÀ</w:t>
            </w:r>
          </w:p>
        </w:tc>
        <w:tc>
          <w:tcPr>
            <w:tcW w:w="1945" w:type="dxa"/>
            <w:vAlign w:val="center"/>
          </w:tcPr>
          <w:p w14:paraId="3876D238" w14:textId="77777777" w:rsidR="0066044E" w:rsidRPr="00E96DED" w:rsidRDefault="0066044E" w:rsidP="0066044E">
            <w:pPr>
              <w:keepNext/>
              <w:keepLines/>
              <w:spacing w:before="0"/>
              <w:jc w:val="center"/>
              <w:rPr>
                <w:b/>
              </w:rPr>
            </w:pPr>
            <w:r w:rsidRPr="00E96DED">
              <w:rPr>
                <w:b/>
              </w:rPr>
              <w:t>SRA19</w:t>
            </w:r>
          </w:p>
          <w:p w14:paraId="3AF06D4C" w14:textId="7FD56453" w:rsidR="0066044E" w:rsidRPr="00E96DED" w:rsidRDefault="0066044E" w:rsidP="0066044E">
            <w:pPr>
              <w:keepNext/>
              <w:keepLines/>
              <w:spacing w:before="0"/>
              <w:jc w:val="center"/>
              <w:rPr>
                <w:b/>
              </w:rPr>
            </w:pPr>
            <w:r w:rsidRPr="00E96DED">
              <w:t>RIDUZIONE IMPIEGO FITOFARMACI</w:t>
            </w:r>
          </w:p>
        </w:tc>
        <w:tc>
          <w:tcPr>
            <w:tcW w:w="1945" w:type="dxa"/>
            <w:vAlign w:val="center"/>
          </w:tcPr>
          <w:p w14:paraId="12840E99" w14:textId="77777777" w:rsidR="0066044E" w:rsidRPr="00E96DED" w:rsidRDefault="0066044E" w:rsidP="0066044E">
            <w:pPr>
              <w:keepNext/>
              <w:keepLines/>
              <w:spacing w:before="0"/>
              <w:jc w:val="center"/>
              <w:rPr>
                <w:b/>
              </w:rPr>
            </w:pPr>
            <w:r w:rsidRPr="00E96DED">
              <w:rPr>
                <w:b/>
              </w:rPr>
              <w:t>SRA29</w:t>
            </w:r>
          </w:p>
          <w:p w14:paraId="349DCF2E" w14:textId="6AA3370E" w:rsidR="0066044E" w:rsidRPr="00E96DED" w:rsidRDefault="0066044E" w:rsidP="0066044E">
            <w:pPr>
              <w:keepNext/>
              <w:keepLines/>
              <w:spacing w:before="0"/>
              <w:jc w:val="center"/>
              <w:rPr>
                <w:b/>
              </w:rPr>
            </w:pPr>
            <w:r w:rsidRPr="00E96DED">
              <w:t>PRODUZIONE BIOLOGICA</w:t>
            </w:r>
          </w:p>
        </w:tc>
        <w:tc>
          <w:tcPr>
            <w:tcW w:w="1945" w:type="dxa"/>
            <w:vAlign w:val="center"/>
          </w:tcPr>
          <w:p w14:paraId="7AF4800D" w14:textId="77777777" w:rsidR="0066044E" w:rsidRPr="00E96DED" w:rsidRDefault="0066044E" w:rsidP="0066044E">
            <w:pPr>
              <w:keepNext/>
              <w:keepLines/>
              <w:spacing w:before="0"/>
              <w:jc w:val="center"/>
              <w:rPr>
                <w:b/>
              </w:rPr>
            </w:pPr>
            <w:r w:rsidRPr="00E96DED">
              <w:rPr>
                <w:b/>
              </w:rPr>
              <w:t>SRA30</w:t>
            </w:r>
          </w:p>
          <w:p w14:paraId="2521F7FF" w14:textId="1ABA5FA8" w:rsidR="0066044E" w:rsidRPr="001E50E9" w:rsidRDefault="0066044E" w:rsidP="0066044E">
            <w:pPr>
              <w:keepNext/>
              <w:keepLines/>
              <w:spacing w:before="0"/>
              <w:jc w:val="center"/>
              <w:rPr>
                <w:b/>
              </w:rPr>
            </w:pPr>
            <w:r w:rsidRPr="00E96DED">
              <w:t>BENESSERE ANIMALE</w:t>
            </w:r>
          </w:p>
        </w:tc>
      </w:tr>
      <w:tr w:rsidR="0066044E" w:rsidRPr="00AF0764" w14:paraId="7ADDE029" w14:textId="77777777" w:rsidTr="00B24F01">
        <w:tc>
          <w:tcPr>
            <w:tcW w:w="1945" w:type="dxa"/>
          </w:tcPr>
          <w:p w14:paraId="11AAE02E" w14:textId="182D245E" w:rsidR="00FE6CBB" w:rsidRDefault="00FE6CBB" w:rsidP="00B24F01">
            <w:pPr>
              <w:rPr>
                <w:sz w:val="18"/>
                <w:szCs w:val="18"/>
              </w:rPr>
            </w:pPr>
            <w:r w:rsidRPr="00AF0764">
              <w:rPr>
                <w:sz w:val="18"/>
                <w:szCs w:val="18"/>
              </w:rPr>
              <w:t xml:space="preserve">I Premi sono </w:t>
            </w:r>
            <w:r w:rsidR="00D07E9D">
              <w:rPr>
                <w:sz w:val="18"/>
                <w:szCs w:val="18"/>
              </w:rPr>
              <w:t xml:space="preserve">parzialmente </w:t>
            </w:r>
            <w:r w:rsidRPr="00AF0764">
              <w:rPr>
                <w:sz w:val="18"/>
                <w:szCs w:val="18"/>
              </w:rPr>
              <w:t xml:space="preserve">cumulabili in </w:t>
            </w:r>
            <w:r w:rsidR="00D07E9D">
              <w:rPr>
                <w:sz w:val="18"/>
                <w:szCs w:val="18"/>
              </w:rPr>
              <w:t>relazione alla sovrapposizione dell’impegno</w:t>
            </w:r>
            <w:r w:rsidR="00830784">
              <w:rPr>
                <w:sz w:val="18"/>
                <w:szCs w:val="18"/>
              </w:rPr>
              <w:t xml:space="preserve"> inerente alla potatura</w:t>
            </w:r>
            <w:r w:rsidR="00D07E9D">
              <w:rPr>
                <w:sz w:val="18"/>
                <w:szCs w:val="18"/>
              </w:rPr>
              <w:t>, che richiede una riduzione del premio dell’intervento SRA01 in caso di combinazione con quello dell’ES</w:t>
            </w:r>
            <w:r w:rsidR="003D6F2D">
              <w:rPr>
                <w:sz w:val="18"/>
                <w:szCs w:val="18"/>
              </w:rPr>
              <w:t>3</w:t>
            </w:r>
            <w:r w:rsidR="00D07E9D">
              <w:rPr>
                <w:sz w:val="18"/>
                <w:szCs w:val="18"/>
              </w:rPr>
              <w:t xml:space="preserve"> per evitare il </w:t>
            </w:r>
            <w:r w:rsidRPr="00AF0764">
              <w:rPr>
                <w:sz w:val="18"/>
                <w:szCs w:val="18"/>
              </w:rPr>
              <w:t>doppio pagamento</w:t>
            </w:r>
            <w:r>
              <w:rPr>
                <w:sz w:val="18"/>
                <w:szCs w:val="18"/>
              </w:rPr>
              <w:t>.</w:t>
            </w:r>
          </w:p>
          <w:p w14:paraId="63670CCA" w14:textId="77777777" w:rsidR="00FE6CBB" w:rsidRPr="00AF0764" w:rsidRDefault="00FE6CBB" w:rsidP="00B24F01">
            <w:pPr>
              <w:rPr>
                <w:sz w:val="18"/>
                <w:szCs w:val="18"/>
              </w:rPr>
            </w:pPr>
          </w:p>
        </w:tc>
        <w:tc>
          <w:tcPr>
            <w:tcW w:w="1945" w:type="dxa"/>
          </w:tcPr>
          <w:p w14:paraId="0362978C" w14:textId="77777777" w:rsidR="00FE6CBB" w:rsidRPr="00AF0764" w:rsidRDefault="00FE6CBB" w:rsidP="00B24F01">
            <w:pPr>
              <w:rPr>
                <w:sz w:val="18"/>
                <w:szCs w:val="18"/>
              </w:rPr>
            </w:pPr>
            <w:r w:rsidRPr="00AF0764">
              <w:rPr>
                <w:sz w:val="18"/>
                <w:szCs w:val="18"/>
              </w:rPr>
              <w:t>Gli impegni dei due interventi si applicano su superfici diverse (caso di non pertinenza)</w:t>
            </w:r>
            <w:r>
              <w:rPr>
                <w:sz w:val="18"/>
                <w:szCs w:val="18"/>
              </w:rPr>
              <w:t>.</w:t>
            </w:r>
          </w:p>
        </w:tc>
        <w:tc>
          <w:tcPr>
            <w:tcW w:w="1945" w:type="dxa"/>
          </w:tcPr>
          <w:p w14:paraId="785C9A7E" w14:textId="77777777" w:rsidR="00FE6CBB" w:rsidRPr="00AF0764" w:rsidRDefault="00FE6CBB" w:rsidP="00B24F01">
            <w:pPr>
              <w:rPr>
                <w:sz w:val="18"/>
                <w:szCs w:val="18"/>
              </w:rPr>
            </w:pPr>
            <w:r w:rsidRPr="00AF0764">
              <w:rPr>
                <w:sz w:val="18"/>
                <w:szCs w:val="18"/>
              </w:rPr>
              <w:t>Gli impegni dei due interventi si applicano su superfici diverse (caso di non pertinenza)</w:t>
            </w:r>
            <w:r>
              <w:rPr>
                <w:sz w:val="18"/>
                <w:szCs w:val="18"/>
              </w:rPr>
              <w:t>.</w:t>
            </w:r>
          </w:p>
        </w:tc>
        <w:tc>
          <w:tcPr>
            <w:tcW w:w="1945" w:type="dxa"/>
          </w:tcPr>
          <w:p w14:paraId="139FBC4D" w14:textId="77777777" w:rsidR="00FE6CBB" w:rsidRPr="00AF0764" w:rsidRDefault="00FE6CBB" w:rsidP="00B24F01">
            <w:pPr>
              <w:rPr>
                <w:sz w:val="18"/>
                <w:szCs w:val="18"/>
              </w:rPr>
            </w:pPr>
            <w:r w:rsidRPr="00AF0764">
              <w:rPr>
                <w:sz w:val="18"/>
                <w:szCs w:val="18"/>
              </w:rPr>
              <w:t>Gli impegni dei due interventi si applicano su superfici diverse (caso di non pertinenza)</w:t>
            </w:r>
            <w:r>
              <w:rPr>
                <w:sz w:val="18"/>
                <w:szCs w:val="18"/>
              </w:rPr>
              <w:t>.</w:t>
            </w:r>
          </w:p>
        </w:tc>
        <w:tc>
          <w:tcPr>
            <w:tcW w:w="1945" w:type="dxa"/>
          </w:tcPr>
          <w:p w14:paraId="7207986E" w14:textId="77777777" w:rsidR="00FE6CBB" w:rsidRPr="00AF0764" w:rsidRDefault="00FE6CBB" w:rsidP="00B24F01">
            <w:pPr>
              <w:rPr>
                <w:sz w:val="18"/>
                <w:szCs w:val="18"/>
              </w:rPr>
            </w:pPr>
            <w:r w:rsidRPr="00AF0764">
              <w:rPr>
                <w:sz w:val="18"/>
                <w:szCs w:val="18"/>
              </w:rPr>
              <w:t>Il premio erogato dall’intervento SRA14 è per UBA mentre quello dell’intervento ECO3 è per ettaro (caso di non pertinenza)</w:t>
            </w:r>
            <w:r>
              <w:rPr>
                <w:sz w:val="18"/>
                <w:szCs w:val="18"/>
              </w:rPr>
              <w:t>.</w:t>
            </w:r>
          </w:p>
        </w:tc>
        <w:tc>
          <w:tcPr>
            <w:tcW w:w="1945" w:type="dxa"/>
          </w:tcPr>
          <w:p w14:paraId="286FB896" w14:textId="77777777" w:rsidR="00FE6CBB" w:rsidRPr="00AF0764" w:rsidRDefault="00FE6CBB" w:rsidP="00B24F01">
            <w:pPr>
              <w:rPr>
                <w:sz w:val="18"/>
                <w:szCs w:val="18"/>
              </w:rPr>
            </w:pPr>
            <w:r w:rsidRPr="00AF0764">
              <w:rPr>
                <w:sz w:val="18"/>
                <w:szCs w:val="18"/>
              </w:rPr>
              <w:t>Il premio erogato dall’intervento ECO</w:t>
            </w:r>
            <w:r w:rsidR="00976D97">
              <w:rPr>
                <w:sz w:val="18"/>
                <w:szCs w:val="18"/>
              </w:rPr>
              <w:t>3</w:t>
            </w:r>
            <w:r w:rsidRPr="00AF0764">
              <w:rPr>
                <w:sz w:val="18"/>
                <w:szCs w:val="18"/>
              </w:rPr>
              <w:t xml:space="preserve"> è cumulabile con il premio dell’intervento SRA19 solo per l’Azione 1 per le superfici olivetate</w:t>
            </w:r>
            <w:r>
              <w:rPr>
                <w:sz w:val="18"/>
                <w:szCs w:val="18"/>
              </w:rPr>
              <w:t>.</w:t>
            </w:r>
          </w:p>
        </w:tc>
        <w:tc>
          <w:tcPr>
            <w:tcW w:w="1945" w:type="dxa"/>
          </w:tcPr>
          <w:p w14:paraId="61091973" w14:textId="5BAF6550" w:rsidR="00FE6CBB" w:rsidRPr="00AF0764" w:rsidRDefault="00FE6CBB" w:rsidP="00B24F01">
            <w:pPr>
              <w:rPr>
                <w:sz w:val="18"/>
                <w:szCs w:val="18"/>
              </w:rPr>
            </w:pPr>
            <w:r w:rsidRPr="00AF0764">
              <w:rPr>
                <w:sz w:val="18"/>
                <w:szCs w:val="18"/>
              </w:rPr>
              <w:t>Il premio erogato dall’intervento ECO</w:t>
            </w:r>
            <w:r w:rsidR="00BF441C">
              <w:rPr>
                <w:sz w:val="18"/>
                <w:szCs w:val="18"/>
              </w:rPr>
              <w:t>3</w:t>
            </w:r>
            <w:r w:rsidRPr="00AF0764">
              <w:rPr>
                <w:sz w:val="18"/>
                <w:szCs w:val="18"/>
              </w:rPr>
              <w:t xml:space="preserve"> è cumulabile con il premio dell’intervento SRA29 solo per le superfici olivetate</w:t>
            </w:r>
            <w:r w:rsidR="00D07E9D">
              <w:rPr>
                <w:sz w:val="18"/>
                <w:szCs w:val="18"/>
              </w:rPr>
              <w:t>.</w:t>
            </w:r>
          </w:p>
        </w:tc>
        <w:tc>
          <w:tcPr>
            <w:tcW w:w="1945" w:type="dxa"/>
          </w:tcPr>
          <w:p w14:paraId="35222B24" w14:textId="48E07335" w:rsidR="00FE6CBB" w:rsidRPr="00AF0764" w:rsidRDefault="00FE6CBB" w:rsidP="00B24F01">
            <w:pPr>
              <w:rPr>
                <w:sz w:val="18"/>
                <w:szCs w:val="18"/>
              </w:rPr>
            </w:pPr>
            <w:r w:rsidRPr="00AF0764">
              <w:rPr>
                <w:sz w:val="18"/>
                <w:szCs w:val="18"/>
              </w:rPr>
              <w:t>Il premio erogato dall’intervento SRA30</w:t>
            </w:r>
            <w:r w:rsidR="0069217E">
              <w:rPr>
                <w:sz w:val="18"/>
                <w:szCs w:val="18"/>
              </w:rPr>
              <w:t xml:space="preserve"> </w:t>
            </w:r>
            <w:r w:rsidRPr="00AF0764">
              <w:rPr>
                <w:sz w:val="18"/>
                <w:szCs w:val="18"/>
              </w:rPr>
              <w:t>è per UBA mentre quello dell’intervento ECO3 è per ettaro (caso di non pertinenza)</w:t>
            </w:r>
            <w:r>
              <w:rPr>
                <w:sz w:val="18"/>
                <w:szCs w:val="18"/>
              </w:rPr>
              <w:t>.</w:t>
            </w:r>
          </w:p>
        </w:tc>
      </w:tr>
    </w:tbl>
    <w:p w14:paraId="2CED8E2A" w14:textId="3379C9F2" w:rsidR="00F37C95" w:rsidRPr="00391E7B" w:rsidRDefault="00F37C95" w:rsidP="00F37C95">
      <w:pPr>
        <w:spacing w:before="240" w:line="240" w:lineRule="atLeast"/>
        <w:rPr>
          <w:rFonts w:eastAsiaTheme="minorHAnsi"/>
          <w:b/>
          <w:sz w:val="22"/>
          <w:szCs w:val="22"/>
        </w:rPr>
      </w:pPr>
      <w:r w:rsidRPr="00391E7B">
        <w:rPr>
          <w:rFonts w:eastAsiaTheme="minorHAnsi"/>
          <w:b/>
          <w:sz w:val="22"/>
          <w:szCs w:val="22"/>
        </w:rPr>
        <w:t>Analisi di dettaglio della cumulabilità de</w:t>
      </w:r>
      <w:r w:rsidR="00E96DED">
        <w:rPr>
          <w:rFonts w:eastAsiaTheme="minorHAnsi"/>
          <w:b/>
          <w:sz w:val="22"/>
          <w:szCs w:val="22"/>
        </w:rPr>
        <w:t>l</w:t>
      </w:r>
      <w:r w:rsidRPr="00391E7B">
        <w:rPr>
          <w:rFonts w:eastAsiaTheme="minorHAnsi"/>
          <w:b/>
          <w:sz w:val="22"/>
          <w:szCs w:val="22"/>
        </w:rPr>
        <w:t xml:space="preserve"> premi</w:t>
      </w:r>
      <w:r w:rsidR="00E96DED">
        <w:rPr>
          <w:rFonts w:eastAsiaTheme="minorHAnsi"/>
          <w:b/>
          <w:sz w:val="22"/>
          <w:szCs w:val="22"/>
        </w:rPr>
        <w:t>o</w:t>
      </w:r>
      <w:r w:rsidRPr="00391E7B">
        <w:rPr>
          <w:rFonts w:eastAsiaTheme="minorHAnsi"/>
          <w:b/>
          <w:sz w:val="22"/>
          <w:szCs w:val="22"/>
        </w:rPr>
        <w:t xml:space="preserve"> Eco-schema 3 con SRA01 – SRA19 – SRA29</w:t>
      </w:r>
    </w:p>
    <w:p w14:paraId="3073B21B" w14:textId="77777777" w:rsidR="00F37C95" w:rsidRPr="00E7305F" w:rsidRDefault="00F37C95" w:rsidP="00F37C95">
      <w:pPr>
        <w:spacing w:before="240" w:line="240" w:lineRule="atLeast"/>
        <w:rPr>
          <w:rFonts w:eastAsiaTheme="minorHAnsi"/>
          <w:b/>
        </w:rPr>
      </w:pPr>
      <w:r w:rsidRPr="00E7305F">
        <w:rPr>
          <w:rFonts w:eastAsiaTheme="minorHAnsi"/>
          <w:b/>
        </w:rPr>
        <w:t>Impegni dell’Eco-schema 3 “Salvaguardia oliveti di valenza paesaggistica”</w:t>
      </w:r>
    </w:p>
    <w:p w14:paraId="61848F45" w14:textId="77777777" w:rsidR="00F37C95" w:rsidRPr="00E7305F" w:rsidRDefault="00F37C95" w:rsidP="00F37C95">
      <w:pPr>
        <w:spacing w:before="240" w:line="240" w:lineRule="atLeast"/>
        <w:rPr>
          <w:rFonts w:eastAsiaTheme="minorHAnsi"/>
        </w:rPr>
      </w:pPr>
      <w:r w:rsidRPr="00E7305F">
        <w:rPr>
          <w:rFonts w:eastAsiaTheme="minorHAnsi"/>
        </w:rPr>
        <w:t xml:space="preserve">L’eco-schema è indirizzato a sostenere il mantenimento degli oliveti quale patrimonio del paesaggio agrario e dove l’olivicoltura tradizionale svolge importanti funzioni ambientali per la tutela della biodiversità agricola, la prevenzione del dissesto idrogeologico e del rischio di incendi. </w:t>
      </w:r>
    </w:p>
    <w:p w14:paraId="357945A0" w14:textId="77777777" w:rsidR="00F37C95" w:rsidRPr="00E7305F" w:rsidRDefault="00F37C95" w:rsidP="00F37C95">
      <w:pPr>
        <w:spacing w:before="240" w:line="240" w:lineRule="atLeast"/>
        <w:rPr>
          <w:rFonts w:eastAsiaTheme="minorHAnsi"/>
        </w:rPr>
      </w:pPr>
      <w:r w:rsidRPr="00E7305F">
        <w:rPr>
          <w:rFonts w:eastAsiaTheme="minorHAnsi"/>
        </w:rPr>
        <w:t>Gli impegni previsti dall’Eco-schema sono:</w:t>
      </w:r>
    </w:p>
    <w:p w14:paraId="0870D2C3" w14:textId="77777777" w:rsidR="00F37C95" w:rsidRPr="00E7305F" w:rsidRDefault="00F37C95" w:rsidP="00832F04">
      <w:pPr>
        <w:numPr>
          <w:ilvl w:val="0"/>
          <w:numId w:val="16"/>
        </w:numPr>
        <w:spacing w:before="240" w:line="240" w:lineRule="atLeast"/>
        <w:ind w:left="426"/>
        <w:contextualSpacing/>
        <w:rPr>
          <w:rFonts w:eastAsiaTheme="minorHAnsi"/>
        </w:rPr>
      </w:pPr>
      <w:r w:rsidRPr="00E7305F">
        <w:rPr>
          <w:rFonts w:eastAsiaTheme="minorHAnsi"/>
        </w:rPr>
        <w:t>IM01 - Assicurare la potatura biennale delle chiome.</w:t>
      </w:r>
    </w:p>
    <w:p w14:paraId="6B5228D4" w14:textId="77777777" w:rsidR="00F37C95" w:rsidRPr="00E7305F" w:rsidRDefault="00F37C95" w:rsidP="00832F04">
      <w:pPr>
        <w:numPr>
          <w:ilvl w:val="0"/>
          <w:numId w:val="16"/>
        </w:numPr>
        <w:spacing w:before="240" w:line="240" w:lineRule="atLeast"/>
        <w:ind w:left="426"/>
        <w:contextualSpacing/>
        <w:rPr>
          <w:rFonts w:eastAsiaTheme="minorHAnsi"/>
        </w:rPr>
      </w:pPr>
      <w:r w:rsidRPr="00E7305F">
        <w:rPr>
          <w:rFonts w:eastAsiaTheme="minorHAnsi"/>
        </w:rPr>
        <w:t>IM02 - Divieto di bruciatura in loco dei residui di potatura, salvo diversa indicazione da parte delle competenti Autorità fitosanitarie.</w:t>
      </w:r>
    </w:p>
    <w:p w14:paraId="49F52A60" w14:textId="77777777" w:rsidR="00F37C95" w:rsidRPr="00E7305F" w:rsidRDefault="00F37C95" w:rsidP="00832F04">
      <w:pPr>
        <w:numPr>
          <w:ilvl w:val="0"/>
          <w:numId w:val="16"/>
        </w:numPr>
        <w:spacing w:before="240" w:line="240" w:lineRule="atLeast"/>
        <w:ind w:left="426"/>
        <w:contextualSpacing/>
        <w:rPr>
          <w:rFonts w:eastAsiaTheme="minorHAnsi"/>
        </w:rPr>
      </w:pPr>
      <w:r w:rsidRPr="00E7305F">
        <w:rPr>
          <w:rFonts w:eastAsiaTheme="minorHAnsi"/>
        </w:rPr>
        <w:t>IM03 - Mantenimento dell’oliveto oggetto di impegno nel suo status quo, quale valore paesaggistico e divieto di conversione, anche attraverso infittimenti, in sistemi più intensivi; l’impegno deve essere mantenuto per almeno un anno successivo a quello di adesione all’eco-schema.</w:t>
      </w:r>
    </w:p>
    <w:p w14:paraId="5D678B4D" w14:textId="77777777" w:rsidR="00F37C95" w:rsidRPr="00E7305F" w:rsidRDefault="00F37C95" w:rsidP="00F37C95">
      <w:pPr>
        <w:spacing w:before="240" w:line="240" w:lineRule="atLeast"/>
        <w:rPr>
          <w:rFonts w:eastAsiaTheme="minorHAnsi"/>
        </w:rPr>
      </w:pPr>
      <w:r w:rsidRPr="00E7305F">
        <w:rPr>
          <w:rFonts w:eastAsiaTheme="minorHAnsi"/>
        </w:rPr>
        <w:t xml:space="preserve">L’eco-schema prevede pagamenti compensativi mediante un pagamento ad ettaro di SAU coltivata ad olivo dove l’importo è limitato ai costi supplementari o alla perdita di reddito derivanti dall’applicazione degli impegni suddetti, limitatamente ad IM01 dal momento che IM02 e IM03 non comportano conseguenze nella contabilizzazione degli effetti economici. </w:t>
      </w:r>
    </w:p>
    <w:p w14:paraId="6857EE6C" w14:textId="77777777" w:rsidR="00F37C95" w:rsidRPr="00E7305F" w:rsidRDefault="00F37C95" w:rsidP="00F37C95">
      <w:pPr>
        <w:spacing w:before="240" w:line="240" w:lineRule="atLeast"/>
        <w:rPr>
          <w:rFonts w:eastAsiaTheme="minorHAnsi"/>
          <w:b/>
        </w:rPr>
      </w:pPr>
      <w:r w:rsidRPr="00E7305F">
        <w:rPr>
          <w:rFonts w:eastAsiaTheme="minorHAnsi"/>
          <w:b/>
        </w:rPr>
        <w:t>Impegni dell’intervento SRA01</w:t>
      </w:r>
    </w:p>
    <w:p w14:paraId="1062A331" w14:textId="77777777" w:rsidR="00F37C95" w:rsidRDefault="00F37C95" w:rsidP="00F37C95">
      <w:pPr>
        <w:spacing w:before="240" w:line="240" w:lineRule="atLeast"/>
        <w:rPr>
          <w:rFonts w:eastAsiaTheme="minorHAnsi"/>
        </w:rPr>
      </w:pPr>
      <w:r w:rsidRPr="00E7305F">
        <w:rPr>
          <w:rFonts w:eastAsiaTheme="minorHAnsi"/>
        </w:rPr>
        <w:t>Nel quadro delle norme tecniche di coltivazione previste dai Disciplinari della Produzione Integrata adottati dalla Regione Abruzzo, la corretta tecnica di coltivazione dell’olivo prevede la esecuzione di interventi di potatura con cadenza annuale.</w:t>
      </w:r>
    </w:p>
    <w:p w14:paraId="39BBB918" w14:textId="77777777" w:rsidR="00F37C95" w:rsidRPr="00E7305F" w:rsidRDefault="00F37C95" w:rsidP="00F37C95">
      <w:pPr>
        <w:spacing w:before="240" w:line="240" w:lineRule="atLeast"/>
        <w:rPr>
          <w:rFonts w:eastAsiaTheme="minorHAnsi"/>
          <w:b/>
        </w:rPr>
      </w:pPr>
      <w:r w:rsidRPr="00E7305F">
        <w:rPr>
          <w:rFonts w:eastAsiaTheme="minorHAnsi"/>
          <w:b/>
        </w:rPr>
        <w:lastRenderedPageBreak/>
        <w:t>Impegni dell’intervento SRA19</w:t>
      </w:r>
    </w:p>
    <w:p w14:paraId="71B890B4" w14:textId="77777777" w:rsidR="00F37C95" w:rsidRPr="00E7305F" w:rsidRDefault="00F37C95" w:rsidP="00F37C95">
      <w:pPr>
        <w:spacing w:before="240" w:line="240" w:lineRule="atLeast"/>
        <w:rPr>
          <w:rFonts w:eastAsiaTheme="minorHAnsi"/>
        </w:rPr>
      </w:pPr>
      <w:r w:rsidRPr="00E7305F">
        <w:rPr>
          <w:rFonts w:eastAsiaTheme="minorHAnsi"/>
        </w:rPr>
        <w:t>L’intervento applicato in Abruzzo si articola in 2 azioni:</w:t>
      </w:r>
    </w:p>
    <w:p w14:paraId="50943211" w14:textId="77777777" w:rsidR="00F37C95" w:rsidRPr="00391E7B" w:rsidRDefault="00F37C95" w:rsidP="00391E7B">
      <w:pPr>
        <w:pStyle w:val="Paragrafoelenco"/>
        <w:numPr>
          <w:ilvl w:val="0"/>
          <w:numId w:val="33"/>
        </w:numPr>
        <w:spacing w:before="240" w:line="240" w:lineRule="atLeast"/>
        <w:rPr>
          <w:rFonts w:eastAsiaTheme="minorHAnsi"/>
        </w:rPr>
      </w:pPr>
      <w:r w:rsidRPr="00391E7B">
        <w:rPr>
          <w:rFonts w:eastAsiaTheme="minorHAnsi"/>
        </w:rPr>
        <w:t>Azione 1 “</w:t>
      </w:r>
      <w:r w:rsidRPr="00391E7B">
        <w:rPr>
          <w:rFonts w:eastAsiaTheme="minorHAnsi"/>
          <w:bCs/>
        </w:rPr>
        <w:t>Riduzione del 50% della deriva dei prodotti fitosanitari”</w:t>
      </w:r>
      <w:r w:rsidRPr="00391E7B">
        <w:rPr>
          <w:rFonts w:eastAsiaTheme="minorHAnsi"/>
        </w:rPr>
        <w:t xml:space="preserve"> durante la loro distribuzione, attraverso l’adozione di tecniche alternative rispetto alla tecnica d’irrorazione ordinaria. In particolare, utilizzando uno dei sistemi di trattamento e/o macchine/attrezzature specifici tra i seguenti: ugelli anti-deriva ad iniezione d'aria, ugelli a specchio per barre irroratrici per colture erbacee,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w:t>
      </w:r>
    </w:p>
    <w:p w14:paraId="60518692" w14:textId="77777777" w:rsidR="00F37C95" w:rsidRPr="00391E7B" w:rsidRDefault="00F37C95" w:rsidP="00391E7B">
      <w:pPr>
        <w:pStyle w:val="Paragrafoelenco"/>
        <w:numPr>
          <w:ilvl w:val="0"/>
          <w:numId w:val="33"/>
        </w:numPr>
        <w:spacing w:before="240" w:line="240" w:lineRule="atLeast"/>
        <w:rPr>
          <w:rFonts w:eastAsiaTheme="minorHAnsi"/>
        </w:rPr>
      </w:pPr>
      <w:r w:rsidRPr="00391E7B">
        <w:rPr>
          <w:rFonts w:eastAsiaTheme="minorHAnsi"/>
        </w:rPr>
        <w:t>Azione 2 “</w:t>
      </w:r>
      <w:r w:rsidRPr="00391E7B">
        <w:rPr>
          <w:rFonts w:eastAsiaTheme="minorHAnsi"/>
          <w:bCs/>
        </w:rPr>
        <w:t>Riduzione dell’impiego dei fitofarmaci contenenti sostanze attive individuate come più pericolose”</w:t>
      </w:r>
      <w:r w:rsidRPr="00391E7B">
        <w:rPr>
          <w:rFonts w:eastAsiaTheme="minorHAnsi"/>
        </w:rPr>
        <w:t xml:space="preserve"> e classificate come candidate alla sostituzione ai sensi del Reg (CE) n. 1107/2009 ed altre sostanze individuate ai sensi dell’art 15 della Direttiva 2009/128/CE. Tale limitazione considera quindi specifiche sostanze attive che richiedono particolare attenzione al fine di ridurre i rischi e l’impatto che il loro utilizzo può determinare sulla salute umana e sull’ambiente.</w:t>
      </w:r>
    </w:p>
    <w:p w14:paraId="32A48B6C" w14:textId="77777777" w:rsidR="00F37C95" w:rsidRPr="00E7305F" w:rsidRDefault="00F37C95" w:rsidP="00F37C95">
      <w:pPr>
        <w:spacing w:before="240" w:after="240" w:line="240" w:lineRule="atLeast"/>
        <w:rPr>
          <w:rFonts w:eastAsiaTheme="minorHAnsi"/>
          <w:bCs/>
          <w:i/>
          <w:iCs/>
          <w:lang w:eastAsia="it-IT"/>
        </w:rPr>
      </w:pPr>
      <w:r w:rsidRPr="00E7305F">
        <w:rPr>
          <w:rFonts w:eastAsiaTheme="minorHAnsi"/>
          <w:i/>
        </w:rPr>
        <w:t xml:space="preserve">Impegni specifici per </w:t>
      </w:r>
      <w:r w:rsidRPr="00E7305F">
        <w:rPr>
          <w:rFonts w:eastAsiaTheme="minorHAnsi"/>
          <w:bCs/>
          <w:i/>
          <w:iCs/>
          <w:lang w:eastAsia="it-IT"/>
        </w:rPr>
        <w:t xml:space="preserve">Azione 1) Riduzione del 50% della deriva dei prodotti fitosanitari </w:t>
      </w:r>
    </w:p>
    <w:p w14:paraId="6D8575CA" w14:textId="77777777" w:rsidR="00F37C95" w:rsidRPr="00E7305F" w:rsidRDefault="00F37C95" w:rsidP="00F37C95">
      <w:pPr>
        <w:spacing w:before="240" w:line="240" w:lineRule="atLeast"/>
        <w:rPr>
          <w:rFonts w:eastAsiaTheme="minorHAnsi"/>
        </w:rPr>
      </w:pPr>
      <w:r w:rsidRPr="00E7305F">
        <w:rPr>
          <w:rFonts w:eastAsiaTheme="minorHAnsi"/>
        </w:rPr>
        <w:t xml:space="preserve">I01.1 - riduzione di almeno il 50% della deriva per la distribuzione dei prodotti fitosanitari sulle superfici oggetto di impegno, attraverso l’impiego di: ugelli anti deriva ad iniezione d'aria, ugelli a specchio per barre irroratrici per colture erbacee (gli ugelli devono essere sostituiti almeno due volte nel corso del quinquennio),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 Le scelte adottate devono essere riportate sul registro dei trattamenti ed essere verificabili. </w:t>
      </w:r>
    </w:p>
    <w:p w14:paraId="3404B221" w14:textId="77777777" w:rsidR="00F37C95" w:rsidRPr="00E7305F" w:rsidRDefault="00F37C95" w:rsidP="00F37C95">
      <w:pPr>
        <w:spacing w:before="240" w:line="240" w:lineRule="atLeast"/>
        <w:rPr>
          <w:rFonts w:eastAsiaTheme="minorHAnsi"/>
        </w:rPr>
      </w:pPr>
      <w:r w:rsidRPr="00E7305F">
        <w:rPr>
          <w:rFonts w:eastAsiaTheme="minorHAnsi"/>
        </w:rPr>
        <w:t>I01.2 - Obbligo di utilizzare macchine per i trattamenti fitosanitari, che rispondono a precisi parametri di funzionalità operativa, per le quali è stata rilasciata una certificazione volontaria di “regolazione” strumentale da parte dei centri prova autorizzati, secondo quanto definito al punto A.3.7 del decreto 22/1/2014 di adozione del Piano di azione nazionale per l'uso sostenibile dei prodotti fitosanitari (PAN). Tale impegno deve essere assolto almeno entro 6 mesi dall’inizio del periodo di impegno. La suddetta certificazione va effettuata due volte nel corso del quinquennio.</w:t>
      </w:r>
    </w:p>
    <w:p w14:paraId="33327D9F" w14:textId="2313CC12" w:rsidR="00F37C95" w:rsidRPr="00E7305F" w:rsidRDefault="00F37C95" w:rsidP="00F37C95">
      <w:pPr>
        <w:spacing w:before="240" w:line="240" w:lineRule="atLeast"/>
        <w:rPr>
          <w:rFonts w:eastAsiaTheme="minorHAnsi"/>
        </w:rPr>
      </w:pPr>
      <w:r w:rsidRPr="00E7305F">
        <w:rPr>
          <w:rFonts w:eastAsiaTheme="minorHAnsi"/>
        </w:rPr>
        <w:t xml:space="preserve">Gli impegni della Azione 1) devono essere rispettati su tutte le colture presenti nel piano colturale ad eccezione delle colture </w:t>
      </w:r>
      <w:r w:rsidR="00C0183B">
        <w:rPr>
          <w:rFonts w:eastAsiaTheme="minorHAnsi"/>
        </w:rPr>
        <w:t>che,</w:t>
      </w:r>
      <w:r w:rsidRPr="00E7305F">
        <w:rPr>
          <w:rFonts w:eastAsiaTheme="minorHAnsi"/>
        </w:rPr>
        <w:t xml:space="preserve"> nella pratica ordinaria</w:t>
      </w:r>
      <w:r w:rsidR="00C0183B">
        <w:rPr>
          <w:rFonts w:eastAsiaTheme="minorHAnsi"/>
        </w:rPr>
        <w:t>,</w:t>
      </w:r>
      <w:r w:rsidRPr="00E7305F">
        <w:rPr>
          <w:rFonts w:eastAsiaTheme="minorHAnsi"/>
        </w:rPr>
        <w:t xml:space="preserve"> non sono oggetto di trattamenti con prodotti fitosanitari</w:t>
      </w:r>
      <w:r w:rsidR="00C0183B">
        <w:rPr>
          <w:rFonts w:eastAsiaTheme="minorHAnsi"/>
        </w:rPr>
        <w:t xml:space="preserve"> (</w:t>
      </w:r>
      <w:r w:rsidRPr="00E7305F">
        <w:rPr>
          <w:rFonts w:eastAsiaTheme="minorHAnsi"/>
        </w:rPr>
        <w:t>terreni a riposo, prati permanenti e pascoli</w:t>
      </w:r>
      <w:r w:rsidR="00C0183B">
        <w:rPr>
          <w:rFonts w:eastAsiaTheme="minorHAnsi"/>
        </w:rPr>
        <w:t>)</w:t>
      </w:r>
      <w:r w:rsidRPr="00E7305F">
        <w:rPr>
          <w:rFonts w:eastAsiaTheme="minorHAnsi"/>
        </w:rPr>
        <w:t>.</w:t>
      </w:r>
    </w:p>
    <w:p w14:paraId="330A0A3D" w14:textId="77777777" w:rsidR="00F37C95" w:rsidRPr="00E7305F" w:rsidRDefault="00F37C95" w:rsidP="00F37C95">
      <w:pPr>
        <w:spacing w:before="240" w:line="240" w:lineRule="atLeast"/>
        <w:rPr>
          <w:rFonts w:eastAsiaTheme="minorHAnsi"/>
          <w:i/>
        </w:rPr>
      </w:pPr>
      <w:r w:rsidRPr="00E7305F">
        <w:rPr>
          <w:rFonts w:eastAsiaTheme="minorHAnsi"/>
          <w:bCs/>
          <w:i/>
          <w:iCs/>
        </w:rPr>
        <w:t>Impegni specifici per l’Azione 2) Limitazione dell’impiego dei prodotti fitosanitari contenenti sostanze attive candidate alla sostituzione</w:t>
      </w:r>
    </w:p>
    <w:p w14:paraId="233798F5" w14:textId="16A59178" w:rsidR="00F37C95" w:rsidRPr="00E7305F" w:rsidRDefault="00F37C95" w:rsidP="00F37C95">
      <w:pPr>
        <w:spacing w:before="240" w:line="240" w:lineRule="atLeast"/>
        <w:rPr>
          <w:rFonts w:eastAsiaTheme="minorHAnsi"/>
        </w:rPr>
      </w:pPr>
      <w:r w:rsidRPr="00E7305F">
        <w:rPr>
          <w:rFonts w:eastAsiaTheme="minorHAnsi"/>
        </w:rPr>
        <w:t>I02</w:t>
      </w:r>
      <w:r w:rsidR="00C0183B">
        <w:rPr>
          <w:rFonts w:eastAsiaTheme="minorHAnsi"/>
        </w:rPr>
        <w:t>.</w:t>
      </w:r>
      <w:r w:rsidRPr="00E7305F">
        <w:rPr>
          <w:rFonts w:eastAsiaTheme="minorHAnsi"/>
        </w:rPr>
        <w:t>1 - Non superare il numero massimo annuale di trattamenti con sostanze attive candidate alla sostituzione individuate a livello regionale differenziato per colture.</w:t>
      </w:r>
    </w:p>
    <w:p w14:paraId="26F3BDD5" w14:textId="77777777" w:rsidR="00F37C95" w:rsidRPr="00C0183B" w:rsidRDefault="00F37C95" w:rsidP="00F37C95">
      <w:pPr>
        <w:spacing w:before="240" w:line="240" w:lineRule="atLeast"/>
        <w:rPr>
          <w:rFonts w:eastAsiaTheme="minorHAnsi"/>
          <w:b/>
        </w:rPr>
      </w:pPr>
      <w:r w:rsidRPr="00C0183B">
        <w:rPr>
          <w:rFonts w:eastAsiaTheme="minorHAnsi"/>
          <w:b/>
        </w:rPr>
        <w:t>Impegni dell’intervento SRA29</w:t>
      </w:r>
    </w:p>
    <w:p w14:paraId="6FC64B26" w14:textId="79B6978E" w:rsidR="00F37C95" w:rsidRDefault="00F37C95" w:rsidP="00F37C95">
      <w:pPr>
        <w:spacing w:before="240" w:line="240" w:lineRule="atLeast"/>
        <w:rPr>
          <w:rFonts w:eastAsiaTheme="minorHAnsi"/>
        </w:rPr>
      </w:pPr>
      <w:r w:rsidRPr="00E7305F">
        <w:rPr>
          <w:rFonts w:eastAsiaTheme="minorHAnsi"/>
        </w:rPr>
        <w:t>Nell’ambito degli obblighi di coltivazione dell’olivo secondo il metodo biologico, non sussiste alcun obbligo specifico di esecuzione di interventi di potatura, sebbene la pratica della potatura (verde e secca) sia fortemente raccomandata con cadenza annuale per l’equilibrio vegetativo e produttivo dell’albero.</w:t>
      </w:r>
    </w:p>
    <w:p w14:paraId="6CE10FC1" w14:textId="112651FB" w:rsidR="00E96DED" w:rsidRDefault="00E96DED" w:rsidP="00F37C95">
      <w:pPr>
        <w:spacing w:before="240" w:line="240" w:lineRule="atLeast"/>
        <w:rPr>
          <w:rFonts w:eastAsiaTheme="minorHAnsi"/>
        </w:rPr>
      </w:pPr>
    </w:p>
    <w:p w14:paraId="0623CF32" w14:textId="26D06FCE" w:rsidR="00E96DED" w:rsidRDefault="00E96DED" w:rsidP="00F37C95">
      <w:pPr>
        <w:spacing w:before="240" w:line="240" w:lineRule="atLeast"/>
        <w:rPr>
          <w:rFonts w:eastAsiaTheme="minorHAnsi"/>
        </w:rPr>
      </w:pPr>
    </w:p>
    <w:p w14:paraId="255E05FB" w14:textId="77777777" w:rsidR="00E96DED" w:rsidRPr="00E7305F" w:rsidRDefault="00E96DED" w:rsidP="00F37C95">
      <w:pPr>
        <w:spacing w:before="240" w:line="240" w:lineRule="atLeast"/>
        <w:rPr>
          <w:rFonts w:eastAsiaTheme="minorHAnsi"/>
        </w:rPr>
      </w:pPr>
    </w:p>
    <w:p w14:paraId="253DE88B" w14:textId="77777777" w:rsidR="00F37C95" w:rsidRPr="00E7305F" w:rsidRDefault="00F37C95" w:rsidP="00E22945">
      <w:pPr>
        <w:pageBreakBefore/>
        <w:spacing w:before="240" w:line="240" w:lineRule="atLeast"/>
        <w:rPr>
          <w:rFonts w:eastAsiaTheme="minorHAnsi"/>
          <w:b/>
        </w:rPr>
      </w:pPr>
      <w:r w:rsidRPr="00E7305F">
        <w:rPr>
          <w:rFonts w:eastAsiaTheme="minorHAnsi"/>
          <w:b/>
        </w:rPr>
        <w:lastRenderedPageBreak/>
        <w:t>Confronto degli impegni e determinazioni in ordine alla cumulabilità/demarcazione dei premi.</w:t>
      </w:r>
    </w:p>
    <w:p w14:paraId="530EDA29" w14:textId="77777777" w:rsidR="00F37C95" w:rsidRPr="00E7305F" w:rsidRDefault="00F37C95" w:rsidP="00F37C95">
      <w:pPr>
        <w:spacing w:before="240" w:line="240" w:lineRule="atLeast"/>
        <w:rPr>
          <w:rFonts w:eastAsiaTheme="minorHAnsi"/>
          <w:u w:val="single"/>
        </w:rPr>
      </w:pPr>
      <w:r w:rsidRPr="00E7305F">
        <w:rPr>
          <w:rFonts w:eastAsiaTheme="minorHAnsi"/>
          <w:u w:val="single"/>
        </w:rPr>
        <w:t>ES3 – SRA01</w:t>
      </w:r>
    </w:p>
    <w:p w14:paraId="3ED1FA9D" w14:textId="6B2F824E" w:rsidR="00542298" w:rsidRPr="00E7305F" w:rsidRDefault="00F37C95" w:rsidP="00F37C95">
      <w:pPr>
        <w:spacing w:before="240" w:line="240" w:lineRule="atLeast"/>
        <w:rPr>
          <w:rFonts w:eastAsiaTheme="minorHAnsi"/>
        </w:rPr>
      </w:pPr>
      <w:r w:rsidRPr="00E7305F">
        <w:rPr>
          <w:rFonts w:eastAsiaTheme="minorHAnsi"/>
        </w:rPr>
        <w:t>Dal momento che il rispetto del Disciplinare della Produzione Integrata prevede per l’olivo l’esecuzione di una potatura annuale, la combinazione dell’ES</w:t>
      </w:r>
      <w:r w:rsidR="00976D97">
        <w:rPr>
          <w:rFonts w:eastAsiaTheme="minorHAnsi"/>
        </w:rPr>
        <w:t>3</w:t>
      </w:r>
      <w:r w:rsidRPr="00E7305F">
        <w:rPr>
          <w:rFonts w:eastAsiaTheme="minorHAnsi"/>
        </w:rPr>
        <w:t xml:space="preserve"> e dello SRA01 evidenzia un caso di sovrapposizione di questo impegno con quello di esecuzione della potatura almeno biennale previsto da ES3; ciò dunque richiede una parziale riduzione del premio SRA01, eliminando la voce relativa all’intervento di potatura.</w:t>
      </w:r>
    </w:p>
    <w:p w14:paraId="31F8AAED" w14:textId="77777777" w:rsidR="003F204B" w:rsidRPr="00DC0DC2" w:rsidRDefault="003F204B" w:rsidP="003F204B">
      <w:r w:rsidRPr="00DC0DC2">
        <w:t xml:space="preserve">L’intervento SRA01, sulla base dei giustificativi elaborati dal CREA, contabilizza tra i propri costi, in possibile sovrapposizione con ES4 per la voce riferita alla </w:t>
      </w:r>
      <w:r w:rsidRPr="00DC0DC2">
        <w:rPr>
          <w:i/>
          <w:u w:val="single"/>
        </w:rPr>
        <w:t>potatura</w:t>
      </w:r>
      <w:r w:rsidRPr="00DC0DC2">
        <w:t xml:space="preserve"> che, l’oliveto ammesso a contributo per la regione Abruzzo, è pari a:</w:t>
      </w:r>
    </w:p>
    <w:p w14:paraId="2BC21825" w14:textId="77777777" w:rsidR="003F204B" w:rsidRPr="00DC0DC2" w:rsidRDefault="003F204B" w:rsidP="003F204B">
      <w:pPr>
        <w:numPr>
          <w:ilvl w:val="0"/>
          <w:numId w:val="22"/>
        </w:numPr>
        <w:spacing w:line="240" w:lineRule="atLeast"/>
      </w:pPr>
      <w:r w:rsidRPr="00DC0DC2">
        <w:t>€ 32,00 per l’olivo, (su un differenziale di reddito massimo di € 420,00); considerato che l’indennizzo riconosciuto dalla Regione Abruzzo ammonta a € 280,00, pari al 66,67% del differenziale di reddito massimo, la voce specifica di costo per l’operazione di potatura deve essere ricalcolata in 21,33€;</w:t>
      </w:r>
    </w:p>
    <w:p w14:paraId="7F189DD5" w14:textId="18A6D915" w:rsidR="00542298" w:rsidRPr="00DC0DC2" w:rsidRDefault="003F204B" w:rsidP="00DC0DC2">
      <w:r w:rsidRPr="00DC0DC2">
        <w:t>L’</w:t>
      </w:r>
      <w:r w:rsidR="00542298" w:rsidRPr="00DC0DC2">
        <w:t>import</w:t>
      </w:r>
      <w:r w:rsidRPr="00DC0DC2">
        <w:t>o</w:t>
      </w:r>
      <w:r w:rsidR="00542298" w:rsidRPr="00DC0DC2">
        <w:t xml:space="preserve"> suddett</w:t>
      </w:r>
      <w:r w:rsidRPr="00DC0DC2">
        <w:t>o</w:t>
      </w:r>
      <w:r w:rsidR="00542298" w:rsidRPr="00DC0DC2">
        <w:t xml:space="preserve"> (€</w:t>
      </w:r>
      <w:r w:rsidRPr="00DC0DC2">
        <w:t>21,33</w:t>
      </w:r>
      <w:r w:rsidR="00542298" w:rsidRPr="00DC0DC2">
        <w:t xml:space="preserve">/ha per </w:t>
      </w:r>
      <w:r w:rsidRPr="00DC0DC2">
        <w:t>il premio olivo</w:t>
      </w:r>
      <w:r w:rsidR="00542298" w:rsidRPr="00DC0DC2">
        <w:t>) dev</w:t>
      </w:r>
      <w:r w:rsidRPr="00DC0DC2">
        <w:t>e</w:t>
      </w:r>
      <w:r w:rsidR="00542298" w:rsidRPr="00DC0DC2">
        <w:t xml:space="preserve"> essere quindi detratt</w:t>
      </w:r>
      <w:r w:rsidRPr="00DC0DC2">
        <w:t>o</w:t>
      </w:r>
      <w:r w:rsidR="00542298" w:rsidRPr="00DC0DC2">
        <w:t xml:space="preserve"> dall’ammontare del premio specifico SRA01 per i</w:t>
      </w:r>
      <w:r w:rsidRPr="00DC0DC2">
        <w:t>l</w:t>
      </w:r>
      <w:r w:rsidR="00542298" w:rsidRPr="00DC0DC2">
        <w:t xml:space="preserve"> raggruppament</w:t>
      </w:r>
      <w:r w:rsidRPr="00DC0DC2">
        <w:t>o</w:t>
      </w:r>
      <w:r w:rsidR="00542298" w:rsidRPr="00DC0DC2">
        <w:t xml:space="preserve"> coltural</w:t>
      </w:r>
      <w:r w:rsidRPr="00DC0DC2">
        <w:t>e</w:t>
      </w:r>
      <w:r w:rsidR="00542298" w:rsidRPr="00DC0DC2">
        <w:t xml:space="preserve"> “</w:t>
      </w:r>
      <w:r w:rsidRPr="00DC0DC2">
        <w:t>Olivo da olio</w:t>
      </w:r>
      <w:r w:rsidR="00542298" w:rsidRPr="00DC0DC2">
        <w:t>” nel caso di adesione ai due interventi (ES</w:t>
      </w:r>
      <w:r w:rsidRPr="00DC0DC2">
        <w:t>3</w:t>
      </w:r>
      <w:r w:rsidR="00542298" w:rsidRPr="00DC0DC2">
        <w:t xml:space="preserve"> e SRA01).</w:t>
      </w:r>
    </w:p>
    <w:p w14:paraId="5EB76F1D" w14:textId="77777777" w:rsidR="00F37C95" w:rsidRPr="00E7305F" w:rsidRDefault="00F37C95" w:rsidP="00F37C95">
      <w:pPr>
        <w:spacing w:before="240" w:line="240" w:lineRule="atLeast"/>
        <w:rPr>
          <w:rFonts w:eastAsiaTheme="minorHAnsi"/>
          <w:u w:val="single"/>
        </w:rPr>
      </w:pPr>
      <w:r w:rsidRPr="00E7305F">
        <w:rPr>
          <w:rFonts w:eastAsiaTheme="minorHAnsi"/>
          <w:u w:val="single"/>
        </w:rPr>
        <w:t>ES3 - SRA19 e SRA29</w:t>
      </w:r>
    </w:p>
    <w:p w14:paraId="3E2E920A" w14:textId="0A704C7E" w:rsidR="00F37C95" w:rsidRDefault="00F37C95" w:rsidP="00F37C95">
      <w:pPr>
        <w:spacing w:before="240" w:line="240" w:lineRule="atLeast"/>
        <w:rPr>
          <w:rFonts w:eastAsiaTheme="minorHAnsi"/>
        </w:rPr>
      </w:pPr>
      <w:r w:rsidRPr="00E7305F">
        <w:rPr>
          <w:rFonts w:eastAsiaTheme="minorHAnsi"/>
        </w:rPr>
        <w:t>I premi sono cumulabili in quanto, in entrambe i casi di combinazione, non si verifica alcuna sovrapposizione di impegni ed è conseguentemente garantito il non doppio finanziamento.</w:t>
      </w:r>
    </w:p>
    <w:p w14:paraId="11332CC2" w14:textId="77777777" w:rsidR="00832F04" w:rsidRDefault="00832F04" w:rsidP="00F37C95">
      <w:pPr>
        <w:spacing w:before="240" w:line="240" w:lineRule="atLeast"/>
        <w:rPr>
          <w:rFonts w:eastAsiaTheme="minorHAnsi"/>
        </w:rPr>
      </w:pPr>
    </w:p>
    <w:p w14:paraId="1BA54FB1" w14:textId="2FA8A838" w:rsidR="00FE6CBB" w:rsidRPr="001E50E9" w:rsidRDefault="00FE6CBB" w:rsidP="00E22945">
      <w:pPr>
        <w:pStyle w:val="Titolo2"/>
        <w:keepLines w:val="0"/>
        <w:pageBreakBefore/>
      </w:pPr>
      <w:bookmarkStart w:id="7" w:name="_Toc149243629"/>
      <w:r>
        <w:lastRenderedPageBreak/>
        <w:t>Eco-Schema 4: Foraggere avvicendate</w:t>
      </w:r>
      <w:bookmarkEnd w:id="7"/>
    </w:p>
    <w:tbl>
      <w:tblPr>
        <w:tblStyle w:val="Grigliatabella"/>
        <w:tblW w:w="15560" w:type="dxa"/>
        <w:tblLook w:val="04A0" w:firstRow="1" w:lastRow="0" w:firstColumn="1" w:lastColumn="0" w:noHBand="0" w:noVBand="1"/>
      </w:tblPr>
      <w:tblGrid>
        <w:gridCol w:w="1901"/>
        <w:gridCol w:w="1901"/>
        <w:gridCol w:w="1904"/>
        <w:gridCol w:w="1908"/>
        <w:gridCol w:w="2248"/>
        <w:gridCol w:w="1904"/>
        <w:gridCol w:w="1901"/>
        <w:gridCol w:w="1893"/>
      </w:tblGrid>
      <w:tr w:rsidR="00507240" w:rsidRPr="001E50E9" w14:paraId="31AAA8A7" w14:textId="77777777" w:rsidTr="00542B5D">
        <w:tc>
          <w:tcPr>
            <w:tcW w:w="1945" w:type="dxa"/>
            <w:vAlign w:val="center"/>
          </w:tcPr>
          <w:p w14:paraId="7FD70B8D" w14:textId="77777777" w:rsidR="00F67B76" w:rsidRPr="00E22945" w:rsidRDefault="00F67B76" w:rsidP="00F67B76">
            <w:pPr>
              <w:keepNext/>
              <w:keepLines/>
              <w:spacing w:before="0"/>
              <w:jc w:val="center"/>
              <w:rPr>
                <w:b/>
              </w:rPr>
            </w:pPr>
            <w:r w:rsidRPr="00E22945">
              <w:rPr>
                <w:b/>
              </w:rPr>
              <w:t>SRA01</w:t>
            </w:r>
          </w:p>
          <w:p w14:paraId="2FEF0CC6" w14:textId="4C840595" w:rsidR="00F67B76" w:rsidRPr="00E22945" w:rsidRDefault="00F67B76" w:rsidP="00F67B76">
            <w:pPr>
              <w:keepNext/>
              <w:keepLines/>
              <w:spacing w:before="0"/>
              <w:jc w:val="center"/>
              <w:rPr>
                <w:b/>
              </w:rPr>
            </w:pPr>
            <w:r w:rsidRPr="00E22945">
              <w:rPr>
                <w:sz w:val="18"/>
                <w:szCs w:val="18"/>
              </w:rPr>
              <w:t xml:space="preserve">PRODUZIONE INTEGRATA </w:t>
            </w:r>
          </w:p>
        </w:tc>
        <w:tc>
          <w:tcPr>
            <w:tcW w:w="1945" w:type="dxa"/>
            <w:vAlign w:val="center"/>
          </w:tcPr>
          <w:p w14:paraId="1BBEC99C" w14:textId="77777777" w:rsidR="00F67B76" w:rsidRPr="00E22945" w:rsidRDefault="00F67B76" w:rsidP="00F67B76">
            <w:pPr>
              <w:keepNext/>
              <w:keepLines/>
              <w:spacing w:before="0"/>
              <w:jc w:val="center"/>
              <w:rPr>
                <w:b/>
              </w:rPr>
            </w:pPr>
            <w:r w:rsidRPr="00E22945">
              <w:rPr>
                <w:b/>
              </w:rPr>
              <w:t>SRA03</w:t>
            </w:r>
          </w:p>
          <w:p w14:paraId="00C9C8BF" w14:textId="27EF2081" w:rsidR="00F67B76" w:rsidRPr="00E22945" w:rsidRDefault="00F67B76" w:rsidP="00F67B76">
            <w:pPr>
              <w:keepNext/>
              <w:keepLines/>
              <w:spacing w:before="0"/>
              <w:jc w:val="center"/>
              <w:rPr>
                <w:b/>
              </w:rPr>
            </w:pPr>
            <w:r w:rsidRPr="00E22945">
              <w:rPr>
                <w:sz w:val="18"/>
                <w:szCs w:val="18"/>
              </w:rPr>
              <w:t>TECNICHE LAVORAZIONE RIDOTTA DEI SUOLI</w:t>
            </w:r>
          </w:p>
        </w:tc>
        <w:tc>
          <w:tcPr>
            <w:tcW w:w="1945" w:type="dxa"/>
            <w:vAlign w:val="center"/>
          </w:tcPr>
          <w:p w14:paraId="45610AF3" w14:textId="77777777" w:rsidR="00F67B76" w:rsidRPr="00E22945" w:rsidRDefault="00F67B76" w:rsidP="00F67B76">
            <w:pPr>
              <w:keepNext/>
              <w:keepLines/>
              <w:spacing w:before="0"/>
              <w:jc w:val="center"/>
              <w:rPr>
                <w:b/>
              </w:rPr>
            </w:pPr>
            <w:r w:rsidRPr="00E22945">
              <w:rPr>
                <w:b/>
              </w:rPr>
              <w:t>SRA06</w:t>
            </w:r>
          </w:p>
          <w:p w14:paraId="5826FF6F" w14:textId="299B498A" w:rsidR="00F67B76" w:rsidRPr="00E22945" w:rsidRDefault="00F67B76" w:rsidP="00F67B76">
            <w:pPr>
              <w:keepNext/>
              <w:keepLines/>
              <w:spacing w:before="0"/>
              <w:jc w:val="center"/>
              <w:rPr>
                <w:b/>
              </w:rPr>
            </w:pPr>
            <w:r w:rsidRPr="00E22945">
              <w:t>COVER CROPS</w:t>
            </w:r>
          </w:p>
        </w:tc>
        <w:tc>
          <w:tcPr>
            <w:tcW w:w="1945" w:type="dxa"/>
            <w:vAlign w:val="center"/>
          </w:tcPr>
          <w:p w14:paraId="4E01163A" w14:textId="77777777" w:rsidR="00F67B76" w:rsidRPr="00E22945" w:rsidRDefault="00F67B76" w:rsidP="00F67B76">
            <w:pPr>
              <w:keepNext/>
              <w:keepLines/>
              <w:spacing w:before="0"/>
              <w:jc w:val="center"/>
              <w:rPr>
                <w:b/>
              </w:rPr>
            </w:pPr>
            <w:r w:rsidRPr="00E22945">
              <w:rPr>
                <w:b/>
              </w:rPr>
              <w:t>SRA08</w:t>
            </w:r>
          </w:p>
          <w:p w14:paraId="6B221A11" w14:textId="611A6E29" w:rsidR="00F67B76" w:rsidRPr="00E22945" w:rsidRDefault="00F67B76" w:rsidP="00F67B76">
            <w:pPr>
              <w:keepNext/>
              <w:keepLines/>
              <w:spacing w:before="0"/>
              <w:jc w:val="center"/>
              <w:rPr>
                <w:b/>
              </w:rPr>
            </w:pPr>
            <w:r w:rsidRPr="00E22945">
              <w:t>GESTIONE PRATI E PASCOLI PERMANENTI</w:t>
            </w:r>
          </w:p>
        </w:tc>
        <w:tc>
          <w:tcPr>
            <w:tcW w:w="1945" w:type="dxa"/>
            <w:vAlign w:val="center"/>
          </w:tcPr>
          <w:p w14:paraId="6B95EC83" w14:textId="77777777" w:rsidR="00F67B76" w:rsidRPr="00E22945" w:rsidRDefault="00F67B76" w:rsidP="00F67B76">
            <w:pPr>
              <w:keepNext/>
              <w:keepLines/>
              <w:spacing w:before="0"/>
              <w:jc w:val="center"/>
              <w:rPr>
                <w:b/>
              </w:rPr>
            </w:pPr>
            <w:r w:rsidRPr="00E22945">
              <w:rPr>
                <w:b/>
              </w:rPr>
              <w:t>SRA14</w:t>
            </w:r>
          </w:p>
          <w:p w14:paraId="164EF431" w14:textId="21AC5718" w:rsidR="00F67B76" w:rsidRPr="00E22945" w:rsidRDefault="00F67B76" w:rsidP="00F67B76">
            <w:pPr>
              <w:keepNext/>
              <w:keepLines/>
              <w:spacing w:before="0"/>
              <w:jc w:val="center"/>
              <w:rPr>
                <w:b/>
              </w:rPr>
            </w:pPr>
            <w:r w:rsidRPr="00E22945">
              <w:t>ALLEVATORI CUSTODI DELL’AGROBIODIVERSITÀ</w:t>
            </w:r>
          </w:p>
        </w:tc>
        <w:tc>
          <w:tcPr>
            <w:tcW w:w="1945" w:type="dxa"/>
            <w:vAlign w:val="center"/>
          </w:tcPr>
          <w:p w14:paraId="44F5DF20" w14:textId="77777777" w:rsidR="00F67B76" w:rsidRPr="00E22945" w:rsidRDefault="00F67B76" w:rsidP="00F67B76">
            <w:pPr>
              <w:keepNext/>
              <w:keepLines/>
              <w:spacing w:before="0"/>
              <w:jc w:val="center"/>
              <w:rPr>
                <w:b/>
              </w:rPr>
            </w:pPr>
            <w:r w:rsidRPr="00E22945">
              <w:rPr>
                <w:b/>
              </w:rPr>
              <w:t>SRA19</w:t>
            </w:r>
          </w:p>
          <w:p w14:paraId="6DFAB292" w14:textId="5958F683" w:rsidR="00F67B76" w:rsidRPr="00E22945" w:rsidRDefault="00F67B76" w:rsidP="00F67B76">
            <w:pPr>
              <w:keepNext/>
              <w:keepLines/>
              <w:spacing w:before="0"/>
              <w:jc w:val="center"/>
              <w:rPr>
                <w:b/>
              </w:rPr>
            </w:pPr>
            <w:r w:rsidRPr="00E22945">
              <w:t>RIDUZIONE IMPIEGO FITOFARMACI</w:t>
            </w:r>
          </w:p>
        </w:tc>
        <w:tc>
          <w:tcPr>
            <w:tcW w:w="1945" w:type="dxa"/>
            <w:vAlign w:val="center"/>
          </w:tcPr>
          <w:p w14:paraId="2F5A1732" w14:textId="77777777" w:rsidR="00F67B76" w:rsidRPr="00E22945" w:rsidRDefault="00F67B76" w:rsidP="00F67B76">
            <w:pPr>
              <w:keepNext/>
              <w:keepLines/>
              <w:spacing w:before="0"/>
              <w:jc w:val="center"/>
              <w:rPr>
                <w:b/>
              </w:rPr>
            </w:pPr>
            <w:r w:rsidRPr="00E22945">
              <w:rPr>
                <w:b/>
              </w:rPr>
              <w:t>SRA29</w:t>
            </w:r>
          </w:p>
          <w:p w14:paraId="45A182C6" w14:textId="5FED581C" w:rsidR="00F67B76" w:rsidRPr="00E22945" w:rsidRDefault="00F67B76" w:rsidP="00F67B76">
            <w:pPr>
              <w:keepNext/>
              <w:keepLines/>
              <w:spacing w:before="0"/>
              <w:jc w:val="center"/>
              <w:rPr>
                <w:b/>
              </w:rPr>
            </w:pPr>
            <w:r w:rsidRPr="00E22945">
              <w:t>PRODUZIONE BIOLOGICA</w:t>
            </w:r>
          </w:p>
        </w:tc>
        <w:tc>
          <w:tcPr>
            <w:tcW w:w="1945" w:type="dxa"/>
            <w:vAlign w:val="center"/>
          </w:tcPr>
          <w:p w14:paraId="577E1510" w14:textId="77777777" w:rsidR="00F67B76" w:rsidRPr="00E22945" w:rsidRDefault="00F67B76" w:rsidP="00F67B76">
            <w:pPr>
              <w:keepNext/>
              <w:keepLines/>
              <w:spacing w:before="0"/>
              <w:jc w:val="center"/>
              <w:rPr>
                <w:b/>
              </w:rPr>
            </w:pPr>
            <w:r w:rsidRPr="00E22945">
              <w:rPr>
                <w:b/>
              </w:rPr>
              <w:t>SRA30</w:t>
            </w:r>
          </w:p>
          <w:p w14:paraId="6022C9F5" w14:textId="25BCCFD6" w:rsidR="00F67B76" w:rsidRPr="001E50E9" w:rsidRDefault="00F67B76" w:rsidP="00F67B76">
            <w:pPr>
              <w:keepNext/>
              <w:keepLines/>
              <w:spacing w:before="0"/>
              <w:jc w:val="center"/>
              <w:rPr>
                <w:b/>
              </w:rPr>
            </w:pPr>
            <w:r w:rsidRPr="00E22945">
              <w:t>BENESSERE ANIMALE</w:t>
            </w:r>
          </w:p>
        </w:tc>
      </w:tr>
      <w:tr w:rsidR="00507240" w:rsidRPr="00AF0764" w14:paraId="576CE936" w14:textId="77777777" w:rsidTr="00B24F01">
        <w:tc>
          <w:tcPr>
            <w:tcW w:w="1945" w:type="dxa"/>
          </w:tcPr>
          <w:p w14:paraId="7B14D0AD" w14:textId="57BDA820" w:rsidR="00832F04" w:rsidRPr="003F204B" w:rsidRDefault="00832F04" w:rsidP="00B24F01">
            <w:pPr>
              <w:rPr>
                <w:sz w:val="18"/>
                <w:szCs w:val="18"/>
                <w:highlight w:val="yellow"/>
              </w:rPr>
            </w:pPr>
            <w:r w:rsidRPr="00302E54">
              <w:rPr>
                <w:sz w:val="18"/>
                <w:szCs w:val="18"/>
              </w:rPr>
              <w:t>I premi SRA01</w:t>
            </w:r>
            <w:r w:rsidR="00302E54" w:rsidRPr="00302E54">
              <w:rPr>
                <w:sz w:val="18"/>
                <w:szCs w:val="18"/>
              </w:rPr>
              <w:t xml:space="preserve"> per i raggruppamenti colturali </w:t>
            </w:r>
            <w:r w:rsidR="00BA6C08">
              <w:rPr>
                <w:sz w:val="18"/>
                <w:szCs w:val="18"/>
              </w:rPr>
              <w:t>pertinenti per l’applicazione dell’Eco-schema (seminativi, ortive, foraggere</w:t>
            </w:r>
            <w:r w:rsidR="00302E54" w:rsidRPr="00302E54">
              <w:rPr>
                <w:sz w:val="18"/>
                <w:szCs w:val="18"/>
              </w:rPr>
              <w:t xml:space="preserve">) sono parzialmente cumulabili con il premio ES4 in ragione della sovrapposizione dell’impegno inerente alle tecniche di difesa delle colture previste da entrambi gli interventi. I premi SRA01 sono pertanto ridotti </w:t>
            </w:r>
            <w:r w:rsidR="0069770B">
              <w:rPr>
                <w:sz w:val="18"/>
                <w:szCs w:val="18"/>
              </w:rPr>
              <w:t xml:space="preserve">nella misura </w:t>
            </w:r>
            <w:r w:rsidR="00302E54" w:rsidRPr="00302E54">
              <w:rPr>
                <w:sz w:val="18"/>
                <w:szCs w:val="18"/>
              </w:rPr>
              <w:t xml:space="preserve">dell’importo riferito a tale specifica voce dei costi contabilizzati per la sua giustificazione. </w:t>
            </w:r>
          </w:p>
        </w:tc>
        <w:tc>
          <w:tcPr>
            <w:tcW w:w="1945" w:type="dxa"/>
          </w:tcPr>
          <w:p w14:paraId="68967E06" w14:textId="77777777" w:rsidR="00FE6CBB" w:rsidRPr="00AF0764" w:rsidRDefault="00FE6CBB" w:rsidP="00B24F01">
            <w:pPr>
              <w:rPr>
                <w:sz w:val="18"/>
                <w:szCs w:val="18"/>
              </w:rPr>
            </w:pPr>
            <w:r w:rsidRPr="00AF0764">
              <w:rPr>
                <w:sz w:val="18"/>
                <w:szCs w:val="18"/>
              </w:rPr>
              <w:t>I Premi sono cumulabili in quanto gli impegni previsti dai 2 interventi sono diversi e non si configura quindi alcuna possibilità di sovrapposizione e doppio pagamento</w:t>
            </w:r>
            <w:r>
              <w:rPr>
                <w:sz w:val="18"/>
                <w:szCs w:val="18"/>
              </w:rPr>
              <w:t>.</w:t>
            </w:r>
          </w:p>
        </w:tc>
        <w:tc>
          <w:tcPr>
            <w:tcW w:w="1945" w:type="dxa"/>
          </w:tcPr>
          <w:p w14:paraId="6E96EE41" w14:textId="77777777" w:rsidR="00302E54" w:rsidRDefault="00FE6CBB" w:rsidP="00B24F01">
            <w:pPr>
              <w:rPr>
                <w:sz w:val="18"/>
                <w:szCs w:val="18"/>
              </w:rPr>
            </w:pPr>
            <w:r w:rsidRPr="00AF0764">
              <w:rPr>
                <w:sz w:val="18"/>
                <w:szCs w:val="18"/>
              </w:rPr>
              <w:t>I Premi sono cumulabili in quanto gli impegni previsti dai 2 interventi sono diversi e non si configura quindi alcuna possibilità di sovrapposizione e doppio pagamento</w:t>
            </w:r>
            <w:r>
              <w:rPr>
                <w:sz w:val="18"/>
                <w:szCs w:val="18"/>
              </w:rPr>
              <w:t>.</w:t>
            </w:r>
            <w:r w:rsidR="00F37C95">
              <w:rPr>
                <w:sz w:val="18"/>
                <w:szCs w:val="18"/>
              </w:rPr>
              <w:t xml:space="preserve"> </w:t>
            </w:r>
          </w:p>
          <w:p w14:paraId="597985C2" w14:textId="4DA7EFC2" w:rsidR="00302E54" w:rsidRPr="00302E54" w:rsidRDefault="00302E54" w:rsidP="00B24F01">
            <w:pPr>
              <w:rPr>
                <w:sz w:val="18"/>
                <w:szCs w:val="18"/>
              </w:rPr>
            </w:pPr>
            <w:r w:rsidRPr="00302E54">
              <w:rPr>
                <w:sz w:val="18"/>
                <w:szCs w:val="18"/>
              </w:rPr>
              <w:t>In particolare, per SRA06.1 (cover crop) l</w:t>
            </w:r>
            <w:r w:rsidR="00FE6CBB" w:rsidRPr="00302E54">
              <w:rPr>
                <w:sz w:val="18"/>
                <w:szCs w:val="18"/>
              </w:rPr>
              <w:t>a condizione di cumulabilità</w:t>
            </w:r>
            <w:r w:rsidRPr="00302E54">
              <w:rPr>
                <w:sz w:val="18"/>
                <w:szCs w:val="18"/>
              </w:rPr>
              <w:t xml:space="preserve"> del premio </w:t>
            </w:r>
            <w:r w:rsidR="00FE6CBB" w:rsidRPr="00302E54">
              <w:rPr>
                <w:sz w:val="18"/>
                <w:szCs w:val="18"/>
              </w:rPr>
              <w:t xml:space="preserve">si basa sulla compatibilità delle date di semina e di raccolta della coltura principale in avvicendamento </w:t>
            </w:r>
            <w:r w:rsidR="00976D97" w:rsidRPr="00302E54">
              <w:rPr>
                <w:sz w:val="18"/>
                <w:szCs w:val="18"/>
              </w:rPr>
              <w:t>che</w:t>
            </w:r>
            <w:r w:rsidR="00FE6CBB" w:rsidRPr="00302E54">
              <w:rPr>
                <w:sz w:val="18"/>
                <w:szCs w:val="18"/>
              </w:rPr>
              <w:t xml:space="preserve"> </w:t>
            </w:r>
            <w:r w:rsidRPr="00302E54">
              <w:rPr>
                <w:sz w:val="18"/>
                <w:szCs w:val="18"/>
              </w:rPr>
              <w:t>devono l</w:t>
            </w:r>
            <w:r w:rsidR="00FE6CBB" w:rsidRPr="00302E54">
              <w:rPr>
                <w:sz w:val="18"/>
                <w:szCs w:val="18"/>
              </w:rPr>
              <w:t>asci</w:t>
            </w:r>
            <w:r w:rsidRPr="00302E54">
              <w:rPr>
                <w:sz w:val="18"/>
                <w:szCs w:val="18"/>
              </w:rPr>
              <w:t>are</w:t>
            </w:r>
            <w:r w:rsidR="00FE6CBB" w:rsidRPr="00302E54">
              <w:rPr>
                <w:sz w:val="18"/>
                <w:szCs w:val="18"/>
              </w:rPr>
              <w:t xml:space="preserve"> il terreno disponibile alla semina della cover</w:t>
            </w:r>
            <w:r w:rsidR="00830784">
              <w:rPr>
                <w:sz w:val="18"/>
                <w:szCs w:val="18"/>
              </w:rPr>
              <w:t>-</w:t>
            </w:r>
            <w:r w:rsidR="00FE6CBB" w:rsidRPr="00302E54">
              <w:rPr>
                <w:sz w:val="18"/>
                <w:szCs w:val="18"/>
              </w:rPr>
              <w:t>crop nel rispetto dei periodi minimi stabiliti</w:t>
            </w:r>
            <w:r w:rsidRPr="00302E54">
              <w:rPr>
                <w:sz w:val="18"/>
                <w:szCs w:val="18"/>
              </w:rPr>
              <w:t>.</w:t>
            </w:r>
          </w:p>
          <w:p w14:paraId="706D8BB6" w14:textId="74F09063" w:rsidR="00FE6CBB" w:rsidRPr="00AF0764" w:rsidRDefault="00FE6CBB" w:rsidP="00B24F01">
            <w:pPr>
              <w:rPr>
                <w:sz w:val="18"/>
                <w:szCs w:val="18"/>
              </w:rPr>
            </w:pPr>
            <w:r w:rsidRPr="000C6A48">
              <w:rPr>
                <w:color w:val="FF0000"/>
                <w:sz w:val="18"/>
                <w:szCs w:val="18"/>
              </w:rPr>
              <w:t xml:space="preserve"> </w:t>
            </w:r>
          </w:p>
        </w:tc>
        <w:tc>
          <w:tcPr>
            <w:tcW w:w="1945" w:type="dxa"/>
          </w:tcPr>
          <w:p w14:paraId="3595B5A9" w14:textId="77777777" w:rsidR="00FE6CBB" w:rsidRPr="00AF0764" w:rsidRDefault="00FE6CBB" w:rsidP="00B24F01">
            <w:pPr>
              <w:rPr>
                <w:sz w:val="18"/>
                <w:szCs w:val="18"/>
              </w:rPr>
            </w:pPr>
            <w:r w:rsidRPr="00AF0764">
              <w:rPr>
                <w:sz w:val="18"/>
                <w:szCs w:val="18"/>
              </w:rPr>
              <w:t>Gli impegni dei due interventi si applicano su superfici diverse (caso di non pertinenza)</w:t>
            </w:r>
            <w:r>
              <w:rPr>
                <w:sz w:val="18"/>
                <w:szCs w:val="18"/>
              </w:rPr>
              <w:t>.</w:t>
            </w:r>
            <w:r w:rsidR="00F37C95">
              <w:rPr>
                <w:sz w:val="18"/>
                <w:szCs w:val="18"/>
              </w:rPr>
              <w:t xml:space="preserve"> </w:t>
            </w:r>
            <w:r w:rsidRPr="00F37C95">
              <w:rPr>
                <w:sz w:val="18"/>
                <w:szCs w:val="18"/>
              </w:rPr>
              <w:t>SRA08 riguarda solo pascoli e prati-pascoli, non superfici a seminativo (in avvicendamento)</w:t>
            </w:r>
          </w:p>
        </w:tc>
        <w:tc>
          <w:tcPr>
            <w:tcW w:w="1945" w:type="dxa"/>
          </w:tcPr>
          <w:p w14:paraId="4B66E7A4" w14:textId="77777777" w:rsidR="00FE6CBB" w:rsidRPr="00AF0764" w:rsidRDefault="00FE6CBB" w:rsidP="00B24F01">
            <w:pPr>
              <w:rPr>
                <w:sz w:val="18"/>
                <w:szCs w:val="18"/>
              </w:rPr>
            </w:pPr>
            <w:r w:rsidRPr="00AF0764">
              <w:rPr>
                <w:sz w:val="18"/>
                <w:szCs w:val="18"/>
              </w:rPr>
              <w:t>Il premio erogato dall’intervento SRA14 è per UBA mentre quello dell’intervento ECO4 è per ettaro (caso di non pertinenza)</w:t>
            </w:r>
            <w:r>
              <w:rPr>
                <w:sz w:val="18"/>
                <w:szCs w:val="18"/>
              </w:rPr>
              <w:t>.</w:t>
            </w:r>
          </w:p>
        </w:tc>
        <w:tc>
          <w:tcPr>
            <w:tcW w:w="1945" w:type="dxa"/>
          </w:tcPr>
          <w:p w14:paraId="107A4D04" w14:textId="77777777" w:rsidR="00FE6CBB" w:rsidRDefault="00FE6CBB" w:rsidP="00B24F01">
            <w:pPr>
              <w:rPr>
                <w:sz w:val="18"/>
                <w:szCs w:val="18"/>
              </w:rPr>
            </w:pPr>
            <w:r w:rsidRPr="00F37C95">
              <w:rPr>
                <w:sz w:val="18"/>
                <w:szCs w:val="18"/>
              </w:rPr>
              <w:t>I</w:t>
            </w:r>
            <w:r w:rsidR="004850BA">
              <w:rPr>
                <w:sz w:val="18"/>
                <w:szCs w:val="18"/>
              </w:rPr>
              <w:t>l</w:t>
            </w:r>
            <w:r w:rsidRPr="00F37C95">
              <w:rPr>
                <w:sz w:val="18"/>
                <w:szCs w:val="18"/>
              </w:rPr>
              <w:t xml:space="preserve"> Premi</w:t>
            </w:r>
            <w:r w:rsidR="004850BA">
              <w:rPr>
                <w:sz w:val="18"/>
                <w:szCs w:val="18"/>
              </w:rPr>
              <w:t>o SRA19.1</w:t>
            </w:r>
            <w:r w:rsidRPr="00F37C95">
              <w:rPr>
                <w:sz w:val="18"/>
                <w:szCs w:val="18"/>
              </w:rPr>
              <w:t xml:space="preserve"> </w:t>
            </w:r>
            <w:r w:rsidR="004850BA">
              <w:rPr>
                <w:sz w:val="18"/>
                <w:szCs w:val="18"/>
              </w:rPr>
              <w:t>è</w:t>
            </w:r>
            <w:r w:rsidRPr="00F37C95">
              <w:rPr>
                <w:sz w:val="18"/>
                <w:szCs w:val="18"/>
              </w:rPr>
              <w:t xml:space="preserve"> cumulabil</w:t>
            </w:r>
            <w:r w:rsidR="004850BA">
              <w:rPr>
                <w:sz w:val="18"/>
                <w:szCs w:val="18"/>
              </w:rPr>
              <w:t>e</w:t>
            </w:r>
            <w:r w:rsidRPr="00F37C95">
              <w:rPr>
                <w:sz w:val="18"/>
                <w:szCs w:val="18"/>
              </w:rPr>
              <w:t xml:space="preserve"> (sulle superfici a seminativo) in quanto gli impegni previsti dai 2 interventi sono diversi e non si configura quindi alcuna possibilità di sovrapposizione e doppio pagamento.</w:t>
            </w:r>
          </w:p>
          <w:p w14:paraId="45D150D9" w14:textId="568DAD15" w:rsidR="004850BA" w:rsidRPr="00AF0764" w:rsidRDefault="005A2DCF" w:rsidP="00B24F01">
            <w:pPr>
              <w:rPr>
                <w:sz w:val="18"/>
                <w:szCs w:val="18"/>
              </w:rPr>
            </w:pPr>
            <w:r w:rsidRPr="006A6C64">
              <w:rPr>
                <w:sz w:val="18"/>
                <w:szCs w:val="18"/>
              </w:rPr>
              <w:t xml:space="preserve">Il premio per l’Eco-schema 4 </w:t>
            </w:r>
            <w:r w:rsidR="006A6C64" w:rsidRPr="006A6C64">
              <w:rPr>
                <w:sz w:val="18"/>
                <w:szCs w:val="18"/>
              </w:rPr>
              <w:t xml:space="preserve">non è invece </w:t>
            </w:r>
            <w:r w:rsidRPr="006A6C64">
              <w:rPr>
                <w:sz w:val="18"/>
                <w:szCs w:val="18"/>
              </w:rPr>
              <w:t xml:space="preserve">cumulabile con </w:t>
            </w:r>
            <w:r w:rsidR="00507240" w:rsidRPr="006A6C64">
              <w:rPr>
                <w:sz w:val="18"/>
                <w:szCs w:val="18"/>
              </w:rPr>
              <w:t>quello previsto dall</w:t>
            </w:r>
            <w:r w:rsidR="004850BA" w:rsidRPr="006A6C64">
              <w:rPr>
                <w:sz w:val="18"/>
                <w:szCs w:val="18"/>
              </w:rPr>
              <w:t xml:space="preserve">’Azione 19.2 </w:t>
            </w:r>
            <w:r w:rsidR="00D94C65">
              <w:rPr>
                <w:sz w:val="18"/>
                <w:szCs w:val="18"/>
              </w:rPr>
              <w:t xml:space="preserve">solo per </w:t>
            </w:r>
            <w:r w:rsidR="004850BA" w:rsidRPr="00C0183B">
              <w:rPr>
                <w:sz w:val="18"/>
                <w:szCs w:val="18"/>
              </w:rPr>
              <w:t xml:space="preserve">colture ortive contemplate </w:t>
            </w:r>
            <w:r w:rsidR="00507240" w:rsidRPr="00C0183B">
              <w:rPr>
                <w:sz w:val="18"/>
                <w:szCs w:val="18"/>
              </w:rPr>
              <w:t xml:space="preserve">nell’elenco delle colture da rinnovo in avvicendamento </w:t>
            </w:r>
            <w:r w:rsidR="006A6C64" w:rsidRPr="00C0183B">
              <w:rPr>
                <w:sz w:val="18"/>
                <w:szCs w:val="18"/>
              </w:rPr>
              <w:t xml:space="preserve">dell’ES4 </w:t>
            </w:r>
            <w:r w:rsidR="00507240" w:rsidRPr="00C0183B">
              <w:rPr>
                <w:sz w:val="18"/>
                <w:szCs w:val="18"/>
              </w:rPr>
              <w:t>(Gruppo 2</w:t>
            </w:r>
            <w:r w:rsidR="006A6C64" w:rsidRPr="00C0183B">
              <w:rPr>
                <w:sz w:val="18"/>
                <w:szCs w:val="18"/>
              </w:rPr>
              <w:t xml:space="preserve">) </w:t>
            </w:r>
            <w:r w:rsidR="00D94C65" w:rsidRPr="00C0183B">
              <w:rPr>
                <w:sz w:val="18"/>
                <w:szCs w:val="18"/>
              </w:rPr>
              <w:t xml:space="preserve">che </w:t>
            </w:r>
            <w:r w:rsidR="006A6C64" w:rsidRPr="00C0183B">
              <w:rPr>
                <w:sz w:val="18"/>
                <w:szCs w:val="18"/>
              </w:rPr>
              <w:t>devono essere realizzate nel rispetto di limitazioni più restrittive (rispetto dei DPI o del metodo biologico).</w:t>
            </w:r>
          </w:p>
        </w:tc>
        <w:tc>
          <w:tcPr>
            <w:tcW w:w="1945" w:type="dxa"/>
          </w:tcPr>
          <w:p w14:paraId="0A177F9C" w14:textId="6FCA4552" w:rsidR="00FE6CBB" w:rsidRPr="00AF0764" w:rsidRDefault="00BA6C08" w:rsidP="00B24F01">
            <w:pPr>
              <w:rPr>
                <w:sz w:val="18"/>
                <w:szCs w:val="18"/>
              </w:rPr>
            </w:pPr>
            <w:r w:rsidRPr="00302E54">
              <w:rPr>
                <w:sz w:val="18"/>
                <w:szCs w:val="18"/>
              </w:rPr>
              <w:t>I premi SRA</w:t>
            </w:r>
            <w:r>
              <w:rPr>
                <w:sz w:val="18"/>
                <w:szCs w:val="18"/>
              </w:rPr>
              <w:t>29</w:t>
            </w:r>
            <w:r w:rsidRPr="00302E54">
              <w:rPr>
                <w:sz w:val="18"/>
                <w:szCs w:val="18"/>
              </w:rPr>
              <w:t xml:space="preserve"> per i raggruppamenti colturali </w:t>
            </w:r>
            <w:r>
              <w:rPr>
                <w:sz w:val="18"/>
                <w:szCs w:val="18"/>
              </w:rPr>
              <w:t>pertinenti per l’applicazione dell’Eco-schema (seminativi, ortive, foraggere</w:t>
            </w:r>
            <w:r w:rsidRPr="00302E54">
              <w:rPr>
                <w:sz w:val="18"/>
                <w:szCs w:val="18"/>
              </w:rPr>
              <w:t>) sono cumulabili con il premio ES4</w:t>
            </w:r>
            <w:r w:rsidR="00370886">
              <w:rPr>
                <w:sz w:val="18"/>
                <w:szCs w:val="18"/>
              </w:rPr>
              <w:t>, anche se</w:t>
            </w:r>
            <w:r w:rsidRPr="00302E54">
              <w:rPr>
                <w:sz w:val="18"/>
                <w:szCs w:val="18"/>
              </w:rPr>
              <w:t xml:space="preserve"> </w:t>
            </w:r>
            <w:r w:rsidR="00370886">
              <w:rPr>
                <w:sz w:val="18"/>
                <w:szCs w:val="18"/>
              </w:rPr>
              <w:t>sussiste una</w:t>
            </w:r>
            <w:r w:rsidRPr="00302E54">
              <w:rPr>
                <w:sz w:val="18"/>
                <w:szCs w:val="18"/>
              </w:rPr>
              <w:t xml:space="preserve"> sovrapposizione dell’impegno inerente alle tecniche di difesa delle colture previste da entrambi gli interventi.</w:t>
            </w:r>
            <w:r>
              <w:rPr>
                <w:sz w:val="18"/>
                <w:szCs w:val="18"/>
              </w:rPr>
              <w:t xml:space="preserve"> Dal momento che i premi SRA29 non compensano costi differenziali aggiuntivi inerenti alle tecniche di difesa delle colture, i cui costi sono inferiori alle pratiche convenzionali, non viene effettuata alcuna riduzione di premi stessi, non configurandosi alcuna ipotesi di doppio pag</w:t>
            </w:r>
            <w:r w:rsidR="0069217E">
              <w:rPr>
                <w:sz w:val="18"/>
                <w:szCs w:val="18"/>
              </w:rPr>
              <w:t>a</w:t>
            </w:r>
            <w:r>
              <w:rPr>
                <w:sz w:val="18"/>
                <w:szCs w:val="18"/>
              </w:rPr>
              <w:t>mento.</w:t>
            </w:r>
          </w:p>
        </w:tc>
        <w:tc>
          <w:tcPr>
            <w:tcW w:w="1945" w:type="dxa"/>
          </w:tcPr>
          <w:p w14:paraId="428730EE" w14:textId="72CEA233" w:rsidR="00FE6CBB" w:rsidRPr="00AF0764" w:rsidRDefault="00FE6CBB" w:rsidP="00B24F01">
            <w:pPr>
              <w:rPr>
                <w:sz w:val="18"/>
                <w:szCs w:val="18"/>
              </w:rPr>
            </w:pPr>
            <w:r w:rsidRPr="00AF0764">
              <w:rPr>
                <w:sz w:val="18"/>
                <w:szCs w:val="18"/>
              </w:rPr>
              <w:t>Il premio erogato dall’intervento SRA30</w:t>
            </w:r>
            <w:r w:rsidR="00BF441C">
              <w:rPr>
                <w:sz w:val="18"/>
                <w:szCs w:val="18"/>
              </w:rPr>
              <w:t xml:space="preserve"> </w:t>
            </w:r>
            <w:r w:rsidRPr="00AF0764">
              <w:rPr>
                <w:sz w:val="18"/>
                <w:szCs w:val="18"/>
              </w:rPr>
              <w:t>è per UBA mentre quello dell’intervento ECO4 è per ettaro (caso di non pertinenza)</w:t>
            </w:r>
            <w:r>
              <w:rPr>
                <w:sz w:val="18"/>
                <w:szCs w:val="18"/>
              </w:rPr>
              <w:t>.</w:t>
            </w:r>
          </w:p>
        </w:tc>
      </w:tr>
    </w:tbl>
    <w:p w14:paraId="3982CB18" w14:textId="17BD9C81" w:rsidR="00F37C95" w:rsidRPr="00391E7B" w:rsidRDefault="00F37C95" w:rsidP="00F37C95">
      <w:pPr>
        <w:spacing w:before="240" w:line="240" w:lineRule="atLeast"/>
        <w:rPr>
          <w:rFonts w:eastAsiaTheme="minorHAnsi"/>
          <w:b/>
          <w:sz w:val="22"/>
          <w:szCs w:val="22"/>
        </w:rPr>
      </w:pPr>
      <w:r w:rsidRPr="00391E7B">
        <w:rPr>
          <w:rFonts w:eastAsiaTheme="minorHAnsi"/>
          <w:b/>
          <w:sz w:val="22"/>
          <w:szCs w:val="22"/>
        </w:rPr>
        <w:t>Analisi di dettaglio della cumulabilità de</w:t>
      </w:r>
      <w:r w:rsidR="00E22945">
        <w:rPr>
          <w:rFonts w:eastAsiaTheme="minorHAnsi"/>
          <w:b/>
          <w:sz w:val="22"/>
          <w:szCs w:val="22"/>
        </w:rPr>
        <w:t>l</w:t>
      </w:r>
      <w:r w:rsidRPr="00391E7B">
        <w:rPr>
          <w:rFonts w:eastAsiaTheme="minorHAnsi"/>
          <w:b/>
          <w:sz w:val="22"/>
          <w:szCs w:val="22"/>
        </w:rPr>
        <w:t xml:space="preserve"> premi</w:t>
      </w:r>
      <w:r w:rsidR="00E22945">
        <w:rPr>
          <w:rFonts w:eastAsiaTheme="minorHAnsi"/>
          <w:b/>
          <w:sz w:val="22"/>
          <w:szCs w:val="22"/>
        </w:rPr>
        <w:t>o</w:t>
      </w:r>
      <w:r w:rsidRPr="00391E7B">
        <w:rPr>
          <w:rFonts w:eastAsiaTheme="minorHAnsi"/>
          <w:b/>
          <w:sz w:val="22"/>
          <w:szCs w:val="22"/>
        </w:rPr>
        <w:t xml:space="preserve"> Eco-schema 4 con interventi SRA 01- 03- 06- 19-29</w:t>
      </w:r>
    </w:p>
    <w:p w14:paraId="69B639F3" w14:textId="77777777" w:rsidR="00F37C95" w:rsidRPr="00123573" w:rsidRDefault="00F37C95" w:rsidP="00F37C95">
      <w:pPr>
        <w:spacing w:before="240" w:line="240" w:lineRule="atLeast"/>
        <w:rPr>
          <w:rFonts w:eastAsiaTheme="minorHAnsi"/>
          <w:b/>
        </w:rPr>
      </w:pPr>
      <w:r w:rsidRPr="00123573">
        <w:rPr>
          <w:rFonts w:eastAsiaTheme="minorHAnsi"/>
          <w:b/>
        </w:rPr>
        <w:t>Impegni dell’Eco-schema 4 “Sistemi foraggeri estensivi con avvicendamento”</w:t>
      </w:r>
    </w:p>
    <w:p w14:paraId="0ED9FE24" w14:textId="77777777" w:rsidR="00F37C95" w:rsidRPr="00123573" w:rsidRDefault="00F37C95" w:rsidP="00F37C95">
      <w:pPr>
        <w:spacing w:before="240" w:line="240" w:lineRule="atLeast"/>
        <w:rPr>
          <w:rFonts w:eastAsiaTheme="minorHAnsi"/>
        </w:rPr>
      </w:pPr>
      <w:r w:rsidRPr="00123573">
        <w:rPr>
          <w:rFonts w:eastAsiaTheme="minorHAnsi"/>
        </w:rPr>
        <w:t>L’eco-schema “Sistemi foraggeri estensivi con avvicendamento” è finalizzato a favorire l’introduzione di colture leguminose, foraggere e colture da rinnovo nell’ambito di un avvicendamento almeno biennale con l’impegno alla gestione dei residui in un’ottica di carbon sink. Prevede il rispetto di impegni annuali sulle superfici a seminativo in avvicendamento.</w:t>
      </w:r>
    </w:p>
    <w:p w14:paraId="5BF75CE7" w14:textId="77777777" w:rsidR="00F37C95" w:rsidRPr="00123573" w:rsidRDefault="00F37C95" w:rsidP="00F37C95">
      <w:pPr>
        <w:spacing w:before="240" w:line="240" w:lineRule="atLeast"/>
        <w:rPr>
          <w:rFonts w:eastAsiaTheme="minorHAnsi"/>
        </w:rPr>
      </w:pPr>
      <w:r w:rsidRPr="00123573">
        <w:rPr>
          <w:rFonts w:eastAsiaTheme="minorHAnsi"/>
        </w:rPr>
        <w:lastRenderedPageBreak/>
        <w:t>Gli impegni sono i seguenti:</w:t>
      </w:r>
    </w:p>
    <w:p w14:paraId="3BB4021B" w14:textId="77777777" w:rsidR="00F37C95" w:rsidRPr="00123573" w:rsidRDefault="00F37C95" w:rsidP="00F37C95">
      <w:pPr>
        <w:numPr>
          <w:ilvl w:val="0"/>
          <w:numId w:val="17"/>
        </w:numPr>
        <w:spacing w:before="240" w:line="240" w:lineRule="atLeast"/>
        <w:contextualSpacing/>
        <w:rPr>
          <w:rFonts w:eastAsiaTheme="minorHAnsi"/>
        </w:rPr>
      </w:pPr>
      <w:r w:rsidRPr="00123573">
        <w:rPr>
          <w:rFonts w:eastAsiaTheme="minorHAnsi"/>
        </w:rPr>
        <w:t>IM01: Assicurare nell’avvicendamento almeno biennale la presenza di colture leguminose e foraggere, o di colture da rinnovo, inserendo nel ciclo di rotazione, per la medesima superficie, ogni anno almeno una coltura miglioratrice proteica o oleaginosa, o almeno una coltura da rinnovo.</w:t>
      </w:r>
    </w:p>
    <w:p w14:paraId="03C186C7" w14:textId="77777777" w:rsidR="00F37C95" w:rsidRPr="00123573" w:rsidRDefault="00F37C95" w:rsidP="00F37C95">
      <w:pPr>
        <w:numPr>
          <w:ilvl w:val="0"/>
          <w:numId w:val="17"/>
        </w:numPr>
        <w:spacing w:before="240" w:line="240" w:lineRule="atLeast"/>
        <w:contextualSpacing/>
        <w:rPr>
          <w:rFonts w:eastAsiaTheme="minorHAnsi"/>
        </w:rPr>
      </w:pPr>
      <w:r w:rsidRPr="00123573">
        <w:rPr>
          <w:rFonts w:eastAsiaTheme="minorHAnsi"/>
        </w:rPr>
        <w:t>IM02 Sulle colture leguminose e foraggere non è consentito l’uso di diserbanti chimici e di altri prodotti fitosanitari nel corso dell’anno. Sulle colture da rinnovo è consentito esclusivamente l’uso della tecnica della difesa integrata o produzione biologica.</w:t>
      </w:r>
    </w:p>
    <w:p w14:paraId="325C1FEA" w14:textId="77777777" w:rsidR="00F37C95" w:rsidRPr="00123573" w:rsidRDefault="00F37C95" w:rsidP="00F37C95">
      <w:pPr>
        <w:numPr>
          <w:ilvl w:val="0"/>
          <w:numId w:val="17"/>
        </w:numPr>
        <w:spacing w:before="240" w:line="240" w:lineRule="atLeast"/>
        <w:contextualSpacing/>
        <w:rPr>
          <w:rFonts w:eastAsiaTheme="minorHAnsi"/>
        </w:rPr>
      </w:pPr>
      <w:r w:rsidRPr="00123573">
        <w:rPr>
          <w:rFonts w:eastAsiaTheme="minorHAnsi"/>
        </w:rPr>
        <w:t>IM03: Fatta eccezione per le aziende zootecniche, effettuare l’interramento dei residui.</w:t>
      </w:r>
    </w:p>
    <w:p w14:paraId="13412083" w14:textId="77777777" w:rsidR="00F37C95" w:rsidRPr="00123573" w:rsidRDefault="00F37C95" w:rsidP="00F37C95">
      <w:pPr>
        <w:spacing w:before="240" w:line="240" w:lineRule="atLeast"/>
        <w:rPr>
          <w:rFonts w:eastAsiaTheme="minorHAnsi"/>
        </w:rPr>
      </w:pPr>
      <w:r w:rsidRPr="00123573">
        <w:rPr>
          <w:rFonts w:eastAsiaTheme="minorHAnsi"/>
        </w:rPr>
        <w:t>Di questi, l’unico impegno contabilizzato al fine della determinazione del differenziale di reddito conseguente all’adesione è IM02, per il quale sono quantificati:</w:t>
      </w:r>
    </w:p>
    <w:p w14:paraId="44890686" w14:textId="77777777" w:rsidR="00F37C95" w:rsidRPr="00123573" w:rsidRDefault="00F37C95" w:rsidP="00F37C95">
      <w:pPr>
        <w:numPr>
          <w:ilvl w:val="0"/>
          <w:numId w:val="18"/>
        </w:numPr>
        <w:spacing w:before="240" w:line="240" w:lineRule="atLeast"/>
        <w:contextualSpacing/>
        <w:rPr>
          <w:rFonts w:eastAsiaTheme="minorHAnsi"/>
        </w:rPr>
      </w:pPr>
      <w:r w:rsidRPr="00123573">
        <w:rPr>
          <w:rFonts w:eastAsiaTheme="minorHAnsi"/>
        </w:rPr>
        <w:t>minori ricavi per l'introduzione nell'ambito della rotazione di una coltura leguminosa, foraggera o da rinnovo (riduzione della PLT) in produzione integrata o biologica.</w:t>
      </w:r>
    </w:p>
    <w:p w14:paraId="57CC20B7" w14:textId="77777777" w:rsidR="00F37C95" w:rsidRPr="00123573" w:rsidRDefault="00F37C95" w:rsidP="00F37C95">
      <w:pPr>
        <w:numPr>
          <w:ilvl w:val="0"/>
          <w:numId w:val="18"/>
        </w:numPr>
        <w:spacing w:before="240" w:line="240" w:lineRule="atLeast"/>
        <w:contextualSpacing/>
        <w:rPr>
          <w:rFonts w:eastAsiaTheme="minorHAnsi"/>
        </w:rPr>
      </w:pPr>
      <w:r w:rsidRPr="00123573">
        <w:rPr>
          <w:rFonts w:eastAsiaTheme="minorHAnsi"/>
        </w:rPr>
        <w:t>minori costi per l'acquisto dei diserbanti e maggiori costi di gestione delle operazioni di diserbo meccanico.</w:t>
      </w:r>
    </w:p>
    <w:p w14:paraId="4D0FE4BF" w14:textId="77777777" w:rsidR="00F37C95" w:rsidRPr="00123573" w:rsidRDefault="00F37C95" w:rsidP="00F37C95">
      <w:pPr>
        <w:spacing w:before="240" w:line="240" w:lineRule="atLeast"/>
        <w:rPr>
          <w:rFonts w:eastAsiaTheme="minorHAnsi"/>
        </w:rPr>
      </w:pPr>
      <w:r w:rsidRPr="00123573">
        <w:rPr>
          <w:rFonts w:eastAsiaTheme="minorHAnsi"/>
        </w:rPr>
        <w:t>Nel complesso, il premio erogato da ES4 ammonta a 112 euro sulla base di un differenziale risultante della somma tra i minori ricavi per l’introduzione di una coltura leguminosa foraggera (o da rinnovo) in produzione integrata o biologica e i maggiori costi per il diserbo meccanico e per i mezzi di difesa in produzione integrata. Il premio si applica sulle superfici appartenenti ai gruppi colturali di seguito rappresentati.</w:t>
      </w:r>
    </w:p>
    <w:p w14:paraId="75C74C2C" w14:textId="48F30951" w:rsidR="00F37C95" w:rsidRPr="00302E54" w:rsidRDefault="00F37C95" w:rsidP="00F37C95">
      <w:pPr>
        <w:spacing w:before="240" w:line="240" w:lineRule="atLeast"/>
        <w:rPr>
          <w:rFonts w:eastAsiaTheme="minorHAnsi"/>
          <w:i/>
          <w:iCs/>
        </w:rPr>
      </w:pPr>
      <w:bookmarkStart w:id="8" w:name="_Ref123309713"/>
      <w:bookmarkStart w:id="9" w:name="_Toc136335616"/>
      <w:r w:rsidRPr="00302E54">
        <w:rPr>
          <w:rFonts w:eastAsiaTheme="minorHAnsi"/>
          <w:i/>
          <w:iCs/>
        </w:rPr>
        <w:t xml:space="preserve">Tabella </w:t>
      </w:r>
      <w:r w:rsidRPr="00302E54">
        <w:rPr>
          <w:rFonts w:eastAsiaTheme="minorHAnsi"/>
          <w:i/>
          <w:iCs/>
        </w:rPr>
        <w:fldChar w:fldCharType="begin"/>
      </w:r>
      <w:r w:rsidRPr="00302E54">
        <w:rPr>
          <w:rFonts w:eastAsiaTheme="minorHAnsi"/>
          <w:i/>
          <w:iCs/>
        </w:rPr>
        <w:instrText xml:space="preserve"> SEQ Tabella \* ARABIC </w:instrText>
      </w:r>
      <w:r w:rsidRPr="00302E54">
        <w:rPr>
          <w:rFonts w:eastAsiaTheme="minorHAnsi"/>
          <w:i/>
          <w:iCs/>
        </w:rPr>
        <w:fldChar w:fldCharType="separate"/>
      </w:r>
      <w:r w:rsidR="00A651CF">
        <w:rPr>
          <w:rFonts w:eastAsiaTheme="minorHAnsi"/>
          <w:i/>
          <w:iCs/>
          <w:noProof/>
        </w:rPr>
        <w:t>1</w:t>
      </w:r>
      <w:r w:rsidRPr="00302E54">
        <w:rPr>
          <w:rFonts w:eastAsiaTheme="minorHAnsi"/>
        </w:rPr>
        <w:fldChar w:fldCharType="end"/>
      </w:r>
      <w:bookmarkEnd w:id="8"/>
      <w:r w:rsidRPr="00302E54">
        <w:rPr>
          <w:rFonts w:eastAsiaTheme="minorHAnsi"/>
          <w:i/>
          <w:iCs/>
        </w:rPr>
        <w:t>: Gruppi colturali</w:t>
      </w:r>
      <w:bookmarkEnd w:id="9"/>
    </w:p>
    <w:tbl>
      <w:tblPr>
        <w:tblW w:w="15451" w:type="dxa"/>
        <w:tblLook w:val="04A0" w:firstRow="1" w:lastRow="0" w:firstColumn="1" w:lastColumn="0" w:noHBand="0" w:noVBand="1"/>
      </w:tblPr>
      <w:tblGrid>
        <w:gridCol w:w="1980"/>
        <w:gridCol w:w="13471"/>
      </w:tblGrid>
      <w:tr w:rsidR="00F37C95" w:rsidRPr="00302E54" w14:paraId="0808AAF9" w14:textId="77777777" w:rsidTr="00C3251D">
        <w:tc>
          <w:tcPr>
            <w:tcW w:w="1980" w:type="dxa"/>
            <w:tcBorders>
              <w:top w:val="single" w:sz="4" w:space="0" w:color="auto"/>
              <w:bottom w:val="single" w:sz="4" w:space="0" w:color="auto"/>
            </w:tcBorders>
          </w:tcPr>
          <w:p w14:paraId="79C23D8D" w14:textId="77777777" w:rsidR="00F37C95" w:rsidRPr="00302E54" w:rsidRDefault="00F37C95" w:rsidP="00C3251D">
            <w:pPr>
              <w:spacing w:before="60" w:after="60" w:line="240" w:lineRule="atLeast"/>
              <w:rPr>
                <w:rFonts w:eastAsiaTheme="minorHAnsi"/>
                <w:b/>
                <w:bCs/>
                <w:sz w:val="18"/>
                <w:szCs w:val="18"/>
              </w:rPr>
            </w:pPr>
            <w:r w:rsidRPr="00302E54">
              <w:rPr>
                <w:rFonts w:eastAsiaTheme="minorHAnsi"/>
                <w:b/>
                <w:bCs/>
                <w:sz w:val="18"/>
                <w:szCs w:val="18"/>
              </w:rPr>
              <w:t>Gruppo colturale</w:t>
            </w:r>
          </w:p>
        </w:tc>
        <w:tc>
          <w:tcPr>
            <w:tcW w:w="13471" w:type="dxa"/>
            <w:tcBorders>
              <w:top w:val="single" w:sz="4" w:space="0" w:color="auto"/>
              <w:bottom w:val="single" w:sz="4" w:space="0" w:color="auto"/>
            </w:tcBorders>
          </w:tcPr>
          <w:p w14:paraId="2BC036F2" w14:textId="77777777" w:rsidR="00F37C95" w:rsidRPr="00302E54" w:rsidRDefault="00F37C95" w:rsidP="00C3251D">
            <w:pPr>
              <w:spacing w:before="60" w:after="60" w:line="240" w:lineRule="atLeast"/>
              <w:rPr>
                <w:rFonts w:eastAsiaTheme="minorHAnsi"/>
                <w:b/>
                <w:bCs/>
                <w:sz w:val="18"/>
                <w:szCs w:val="18"/>
              </w:rPr>
            </w:pPr>
            <w:r w:rsidRPr="00302E54">
              <w:rPr>
                <w:rFonts w:eastAsiaTheme="minorHAnsi"/>
                <w:b/>
                <w:bCs/>
                <w:sz w:val="18"/>
                <w:szCs w:val="18"/>
              </w:rPr>
              <w:t>Specie</w:t>
            </w:r>
          </w:p>
        </w:tc>
      </w:tr>
      <w:tr w:rsidR="00F37C95" w:rsidRPr="00302E54" w14:paraId="3A5480F3" w14:textId="77777777" w:rsidTr="00C3251D">
        <w:tc>
          <w:tcPr>
            <w:tcW w:w="1980" w:type="dxa"/>
            <w:tcBorders>
              <w:top w:val="single" w:sz="4" w:space="0" w:color="auto"/>
            </w:tcBorders>
          </w:tcPr>
          <w:p w14:paraId="4F93C9C1" w14:textId="77777777" w:rsidR="00F37C95" w:rsidRPr="00302E54" w:rsidRDefault="00F37C95" w:rsidP="00E4717C">
            <w:pPr>
              <w:spacing w:line="240" w:lineRule="atLeast"/>
              <w:rPr>
                <w:rFonts w:eastAsiaTheme="minorHAnsi"/>
                <w:sz w:val="18"/>
                <w:szCs w:val="18"/>
              </w:rPr>
            </w:pPr>
            <w:r w:rsidRPr="00302E54">
              <w:rPr>
                <w:rFonts w:eastAsiaTheme="minorHAnsi"/>
                <w:sz w:val="18"/>
                <w:szCs w:val="18"/>
              </w:rPr>
              <w:t xml:space="preserve">Gruppo 1 </w:t>
            </w:r>
          </w:p>
        </w:tc>
        <w:tc>
          <w:tcPr>
            <w:tcW w:w="13471" w:type="dxa"/>
            <w:tcBorders>
              <w:top w:val="single" w:sz="4" w:space="0" w:color="auto"/>
            </w:tcBorders>
          </w:tcPr>
          <w:p w14:paraId="73AFCCE6" w14:textId="22CF927C" w:rsidR="00F37C95" w:rsidRPr="00302E54" w:rsidRDefault="00F37C95" w:rsidP="00E4717C">
            <w:pPr>
              <w:spacing w:line="240" w:lineRule="atLeast"/>
              <w:rPr>
                <w:rFonts w:eastAsiaTheme="minorHAnsi"/>
                <w:sz w:val="18"/>
                <w:szCs w:val="18"/>
              </w:rPr>
            </w:pPr>
            <w:r w:rsidRPr="00302E54">
              <w:rPr>
                <w:rFonts w:eastAsiaTheme="minorHAnsi"/>
                <w:sz w:val="18"/>
                <w:szCs w:val="18"/>
              </w:rPr>
              <w:t>Frumento duro; Frumento tenero; Orzo</w:t>
            </w:r>
          </w:p>
        </w:tc>
      </w:tr>
      <w:tr w:rsidR="00F37C95" w:rsidRPr="00123573" w14:paraId="32570B7F" w14:textId="77777777" w:rsidTr="00E4717C">
        <w:tc>
          <w:tcPr>
            <w:tcW w:w="1980" w:type="dxa"/>
          </w:tcPr>
          <w:p w14:paraId="56E3CB9C" w14:textId="77777777" w:rsidR="00F37C95" w:rsidRPr="00302E54" w:rsidRDefault="00F37C95" w:rsidP="00E4717C">
            <w:pPr>
              <w:spacing w:line="240" w:lineRule="atLeast"/>
              <w:rPr>
                <w:rFonts w:eastAsiaTheme="minorHAnsi"/>
                <w:sz w:val="18"/>
                <w:szCs w:val="18"/>
              </w:rPr>
            </w:pPr>
            <w:r w:rsidRPr="00302E54">
              <w:rPr>
                <w:rFonts w:eastAsiaTheme="minorHAnsi"/>
                <w:sz w:val="18"/>
                <w:szCs w:val="18"/>
              </w:rPr>
              <w:t xml:space="preserve">Gruppo 2 </w:t>
            </w:r>
          </w:p>
        </w:tc>
        <w:tc>
          <w:tcPr>
            <w:tcW w:w="13471" w:type="dxa"/>
          </w:tcPr>
          <w:p w14:paraId="48D2BBD4" w14:textId="77777777" w:rsidR="00BA6C08" w:rsidRPr="00BA6C08" w:rsidRDefault="00BA6C08" w:rsidP="00E4717C">
            <w:pPr>
              <w:spacing w:line="240" w:lineRule="atLeast"/>
              <w:rPr>
                <w:rFonts w:eastAsiaTheme="minorHAnsi"/>
                <w:sz w:val="18"/>
                <w:szCs w:val="18"/>
                <w:u w:val="single"/>
              </w:rPr>
            </w:pPr>
            <w:r w:rsidRPr="00BA6C08">
              <w:rPr>
                <w:rFonts w:eastAsiaTheme="minorHAnsi"/>
                <w:sz w:val="18"/>
                <w:szCs w:val="18"/>
                <w:u w:val="single"/>
              </w:rPr>
              <w:t>Colture foraggere</w:t>
            </w:r>
          </w:p>
          <w:p w14:paraId="3513DADE" w14:textId="757C9E53" w:rsidR="00F37C95" w:rsidRPr="00D94C65" w:rsidRDefault="00F37C95" w:rsidP="00E4717C">
            <w:pPr>
              <w:spacing w:line="240" w:lineRule="atLeast"/>
              <w:rPr>
                <w:rFonts w:eastAsiaTheme="minorHAnsi"/>
                <w:bCs/>
                <w:sz w:val="18"/>
                <w:szCs w:val="18"/>
              </w:rPr>
            </w:pPr>
            <w:r w:rsidRPr="00302E54">
              <w:rPr>
                <w:rFonts w:eastAsiaTheme="minorHAnsi"/>
                <w:sz w:val="18"/>
                <w:szCs w:val="18"/>
              </w:rPr>
              <w:t xml:space="preserve">Erba medica; Erbaio di altre specie; Erbaio di altri miscugli; Erbaio di altri trifogli; Erbaio di avena; Erbaio di colza; Erbaio di fava e favino; Erbaio di frumento in erba e a maturazione cerosa; Erbaio di graminacee; Erbaio di graminacee e leguminose; Erbaio di leguminose; Erbaio di loglio italico; Erbaio di miglio in erba e a maturazione cerosa; Erbaio di orzo in erba e a maturazione cerosa; Erbaio di panico in erba e a maturazione cerosa; Erbaio di segale in erba e a maturazione cerosa; Erbaio di sorgo in erba e a maturazione cerosa; Erbaio di sulla; Erbaio di trifoglio alessandrino; Erbaio di trifoglio incarnato; Erbaio di trigonella o fieno greco; Erbaio di triticale in erba e a maturazione cerosa; Erbaio di veccia; Erbaio di vigna cinese; Fava e favetta; Loietto; Lupinella; </w:t>
            </w:r>
            <w:r w:rsidRPr="003701C2">
              <w:rPr>
                <w:rFonts w:eastAsiaTheme="minorHAnsi"/>
                <w:sz w:val="18"/>
                <w:szCs w:val="18"/>
              </w:rPr>
              <w:t>Mais a maturazione cerosa; Mais in erba</w:t>
            </w:r>
            <w:r w:rsidRPr="00302E54">
              <w:rPr>
                <w:rFonts w:eastAsiaTheme="minorHAnsi"/>
                <w:sz w:val="18"/>
                <w:szCs w:val="18"/>
              </w:rPr>
              <w:t>; Prato polifita; Sulla; Trifoglio alessandrino; Trifoglio ladino; Trifoglio pratense; Veccia</w:t>
            </w:r>
            <w:r w:rsidR="00302E54" w:rsidRPr="00302E54">
              <w:rPr>
                <w:rFonts w:eastAsiaTheme="minorHAnsi"/>
                <w:sz w:val="18"/>
                <w:szCs w:val="18"/>
              </w:rPr>
              <w:t>.</w:t>
            </w:r>
          </w:p>
          <w:p w14:paraId="4B6159AA" w14:textId="3342555E" w:rsidR="00302E54" w:rsidRPr="00302E54" w:rsidRDefault="00302E54" w:rsidP="00E4717C">
            <w:pPr>
              <w:spacing w:line="240" w:lineRule="atLeast"/>
              <w:rPr>
                <w:rFonts w:eastAsiaTheme="minorHAnsi"/>
                <w:sz w:val="18"/>
                <w:szCs w:val="18"/>
              </w:rPr>
            </w:pPr>
            <w:r w:rsidRPr="00EE2B45">
              <w:rPr>
                <w:rFonts w:eastAsiaTheme="minorHAnsi"/>
                <w:sz w:val="18"/>
                <w:szCs w:val="18"/>
                <w:u w:val="single"/>
              </w:rPr>
              <w:t>Colture da rinnovo</w:t>
            </w:r>
            <w:r w:rsidRPr="00302E54">
              <w:rPr>
                <w:rFonts w:eastAsiaTheme="minorHAnsi"/>
                <w:sz w:val="18"/>
                <w:szCs w:val="18"/>
              </w:rPr>
              <w:t xml:space="preserve"> (Allegato VIII al DM MASAF del 23/12/20</w:t>
            </w:r>
            <w:r w:rsidR="00344FB2">
              <w:rPr>
                <w:rFonts w:eastAsiaTheme="minorHAnsi"/>
                <w:sz w:val="18"/>
                <w:szCs w:val="18"/>
              </w:rPr>
              <w:t>2</w:t>
            </w:r>
            <w:r w:rsidRPr="00302E54">
              <w:rPr>
                <w:rFonts w:eastAsiaTheme="minorHAnsi"/>
                <w:sz w:val="18"/>
                <w:szCs w:val="18"/>
              </w:rPr>
              <w:t>3</w:t>
            </w:r>
          </w:p>
          <w:tbl>
            <w:tblPr>
              <w:tblW w:w="0" w:type="auto"/>
              <w:tblCellMar>
                <w:top w:w="15" w:type="dxa"/>
                <w:left w:w="15" w:type="dxa"/>
                <w:bottom w:w="15" w:type="dxa"/>
                <w:right w:w="15" w:type="dxa"/>
              </w:tblCellMar>
              <w:tblLook w:val="04A0" w:firstRow="1" w:lastRow="0" w:firstColumn="1" w:lastColumn="0" w:noHBand="0" w:noVBand="1"/>
            </w:tblPr>
            <w:tblGrid>
              <w:gridCol w:w="13219"/>
              <w:gridCol w:w="36"/>
            </w:tblGrid>
            <w:tr w:rsidR="00EE2B45" w:rsidRPr="00302E54" w14:paraId="3A0B5863" w14:textId="77777777" w:rsidTr="00EE2B45">
              <w:tc>
                <w:tcPr>
                  <w:tcW w:w="0" w:type="auto"/>
                  <w:vAlign w:val="center"/>
                  <w:hideMark/>
                </w:tcPr>
                <w:p w14:paraId="3D80E67D" w14:textId="36125F5A" w:rsidR="00302E54" w:rsidRPr="00302E54" w:rsidRDefault="00302E54" w:rsidP="00302E54">
                  <w:pPr>
                    <w:spacing w:line="240" w:lineRule="atLeast"/>
                    <w:rPr>
                      <w:rFonts w:eastAsiaTheme="minorHAnsi"/>
                      <w:sz w:val="18"/>
                      <w:szCs w:val="18"/>
                    </w:rPr>
                  </w:pPr>
                  <w:r w:rsidRPr="003701C2">
                    <w:rPr>
                      <w:rFonts w:eastAsiaTheme="minorHAnsi"/>
                      <w:sz w:val="18"/>
                      <w:szCs w:val="18"/>
                    </w:rPr>
                    <w:t>Mais o Granoturco (</w:t>
                  </w:r>
                  <w:r w:rsidRPr="003701C2">
                    <w:rPr>
                      <w:rFonts w:eastAsiaTheme="minorHAnsi"/>
                      <w:i/>
                      <w:iCs/>
                      <w:sz w:val="18"/>
                      <w:szCs w:val="18"/>
                    </w:rPr>
                    <w:t>Zea mays L.</w:t>
                  </w:r>
                  <w:r w:rsidRPr="003701C2">
                    <w:rPr>
                      <w:rFonts w:eastAsiaTheme="minorHAnsi"/>
                      <w:sz w:val="18"/>
                      <w:szCs w:val="18"/>
                    </w:rPr>
                    <w:t>)</w:t>
                  </w:r>
                  <w:r w:rsidR="00EE2B45" w:rsidRPr="003701C2">
                    <w:rPr>
                      <w:rFonts w:eastAsiaTheme="minorHAnsi"/>
                      <w:sz w:val="18"/>
                      <w:szCs w:val="18"/>
                    </w:rPr>
                    <w:t>,</w:t>
                  </w:r>
                  <w:r w:rsidR="00EE2B45">
                    <w:rPr>
                      <w:rFonts w:eastAsiaTheme="minorHAnsi"/>
                      <w:sz w:val="18"/>
                      <w:szCs w:val="18"/>
                    </w:rPr>
                    <w:t xml:space="preserve"> </w:t>
                  </w:r>
                  <w:r w:rsidRPr="00EE2B45">
                    <w:rPr>
                      <w:rFonts w:eastAsiaTheme="minorHAnsi"/>
                      <w:sz w:val="18"/>
                      <w:szCs w:val="18"/>
                    </w:rPr>
                    <w:t>Soia (</w:t>
                  </w:r>
                  <w:r w:rsidRPr="00EE2B45">
                    <w:rPr>
                      <w:rFonts w:eastAsiaTheme="minorHAnsi"/>
                      <w:i/>
                      <w:iCs/>
                      <w:sz w:val="18"/>
                      <w:szCs w:val="18"/>
                    </w:rPr>
                    <w:t>Glycine max L.</w:t>
                  </w:r>
                  <w:r w:rsidRPr="00EE2B45">
                    <w:rPr>
                      <w:rFonts w:eastAsiaTheme="minorHAnsi"/>
                      <w:sz w:val="18"/>
                      <w:szCs w:val="18"/>
                    </w:rPr>
                    <w:t>)</w:t>
                  </w:r>
                  <w:r w:rsidR="00EE2B45">
                    <w:rPr>
                      <w:rFonts w:eastAsiaTheme="minorHAnsi"/>
                      <w:sz w:val="18"/>
                      <w:szCs w:val="18"/>
                    </w:rPr>
                    <w:t xml:space="preserve">, </w:t>
                  </w:r>
                  <w:r w:rsidRPr="00EE2B45">
                    <w:rPr>
                      <w:rFonts w:eastAsiaTheme="minorHAnsi"/>
                      <w:sz w:val="18"/>
                      <w:szCs w:val="18"/>
                    </w:rPr>
                    <w:t>Girasole (</w:t>
                  </w:r>
                  <w:r w:rsidRPr="00EE2B45">
                    <w:rPr>
                      <w:rFonts w:eastAsiaTheme="minorHAnsi"/>
                      <w:i/>
                      <w:iCs/>
                      <w:sz w:val="18"/>
                      <w:szCs w:val="18"/>
                    </w:rPr>
                    <w:t>Helianthus annuus L.</w:t>
                  </w:r>
                  <w:r w:rsidRPr="00EE2B45">
                    <w:rPr>
                      <w:rFonts w:eastAsiaTheme="minorHAnsi"/>
                      <w:sz w:val="18"/>
                      <w:szCs w:val="18"/>
                    </w:rPr>
                    <w:t>)</w:t>
                  </w:r>
                  <w:r w:rsidR="00EE2B45" w:rsidRPr="00EE2B45">
                    <w:rPr>
                      <w:rFonts w:eastAsiaTheme="minorHAnsi"/>
                      <w:sz w:val="18"/>
                      <w:szCs w:val="18"/>
                    </w:rPr>
                    <w:t xml:space="preserve">, </w:t>
                  </w:r>
                  <w:r w:rsidRPr="00302E54">
                    <w:rPr>
                      <w:rFonts w:eastAsiaTheme="minorHAnsi"/>
                      <w:sz w:val="18"/>
                      <w:szCs w:val="18"/>
                    </w:rPr>
                    <w:t>Pomodoro (</w:t>
                  </w:r>
                  <w:r w:rsidRPr="00302E54">
                    <w:rPr>
                      <w:rFonts w:eastAsiaTheme="minorHAnsi"/>
                      <w:i/>
                      <w:iCs/>
                      <w:sz w:val="18"/>
                      <w:szCs w:val="18"/>
                    </w:rPr>
                    <w:t>Lycopersicon esculentum Mill.</w:t>
                  </w:r>
                  <w:r w:rsidRPr="00302E54">
                    <w:rPr>
                      <w:rFonts w:eastAsiaTheme="minorHAnsi"/>
                      <w:sz w:val="18"/>
                      <w:szCs w:val="18"/>
                    </w:rPr>
                    <w:t>)</w:t>
                  </w:r>
                  <w:r w:rsidR="00EE2B45">
                    <w:rPr>
                      <w:rFonts w:eastAsiaTheme="minorHAnsi"/>
                      <w:sz w:val="18"/>
                      <w:szCs w:val="18"/>
                    </w:rPr>
                    <w:t xml:space="preserve">, </w:t>
                  </w:r>
                  <w:r w:rsidRPr="00302E54">
                    <w:rPr>
                      <w:rFonts w:eastAsiaTheme="minorHAnsi"/>
                      <w:sz w:val="18"/>
                      <w:szCs w:val="18"/>
                    </w:rPr>
                    <w:t>Patata (</w:t>
                  </w:r>
                  <w:r w:rsidRPr="00302E54">
                    <w:rPr>
                      <w:rFonts w:eastAsiaTheme="minorHAnsi"/>
                      <w:i/>
                      <w:iCs/>
                      <w:sz w:val="18"/>
                      <w:szCs w:val="18"/>
                    </w:rPr>
                    <w:t>Solanum tuberosum L.</w:t>
                  </w:r>
                  <w:r w:rsidRPr="00302E54">
                    <w:rPr>
                      <w:rFonts w:eastAsiaTheme="minorHAnsi"/>
                      <w:sz w:val="18"/>
                      <w:szCs w:val="18"/>
                    </w:rPr>
                    <w:t>)</w:t>
                  </w:r>
                  <w:r w:rsidR="00EE2B45">
                    <w:rPr>
                      <w:rFonts w:eastAsiaTheme="minorHAnsi"/>
                      <w:sz w:val="18"/>
                      <w:szCs w:val="18"/>
                    </w:rPr>
                    <w:t xml:space="preserve">, </w:t>
                  </w:r>
                  <w:r w:rsidRPr="00302E54">
                    <w:rPr>
                      <w:rFonts w:eastAsiaTheme="minorHAnsi"/>
                      <w:sz w:val="18"/>
                      <w:szCs w:val="18"/>
                    </w:rPr>
                    <w:t>Sorgo da granella (</w:t>
                  </w:r>
                  <w:r w:rsidRPr="00302E54">
                    <w:rPr>
                      <w:rFonts w:eastAsiaTheme="minorHAnsi"/>
                      <w:i/>
                      <w:iCs/>
                      <w:sz w:val="18"/>
                      <w:szCs w:val="18"/>
                    </w:rPr>
                    <w:t>Sorghum vulgare Pers.</w:t>
                  </w:r>
                  <w:r w:rsidRPr="00302E54">
                    <w:rPr>
                      <w:rFonts w:eastAsiaTheme="minorHAnsi"/>
                      <w:sz w:val="18"/>
                      <w:szCs w:val="18"/>
                    </w:rPr>
                    <w:t>)</w:t>
                  </w:r>
                  <w:r w:rsidR="00EE2B45">
                    <w:rPr>
                      <w:rFonts w:eastAsiaTheme="minorHAnsi"/>
                      <w:sz w:val="18"/>
                      <w:szCs w:val="18"/>
                    </w:rPr>
                    <w:t xml:space="preserve">, </w:t>
                  </w:r>
                  <w:r w:rsidRPr="00302E54">
                    <w:rPr>
                      <w:rFonts w:eastAsiaTheme="minorHAnsi"/>
                      <w:sz w:val="18"/>
                      <w:szCs w:val="18"/>
                    </w:rPr>
                    <w:t>Carciofo (</w:t>
                  </w:r>
                  <w:r w:rsidRPr="00302E54">
                    <w:rPr>
                      <w:rFonts w:eastAsiaTheme="minorHAnsi"/>
                      <w:i/>
                      <w:iCs/>
                      <w:sz w:val="18"/>
                      <w:szCs w:val="18"/>
                    </w:rPr>
                    <w:t>Cynara cardunculus L.</w:t>
                  </w:r>
                  <w:r w:rsidRPr="00302E54">
                    <w:rPr>
                      <w:rFonts w:eastAsiaTheme="minorHAnsi"/>
                      <w:sz w:val="18"/>
                      <w:szCs w:val="18"/>
                    </w:rPr>
                    <w:t>) Barbabietola da zucchero (</w:t>
                  </w:r>
                  <w:r w:rsidRPr="00302E54">
                    <w:rPr>
                      <w:rFonts w:eastAsiaTheme="minorHAnsi"/>
                      <w:i/>
                      <w:iCs/>
                      <w:sz w:val="18"/>
                      <w:szCs w:val="18"/>
                    </w:rPr>
                    <w:t>Beta vulgaris L.</w:t>
                  </w:r>
                  <w:r w:rsidRPr="00302E54">
                    <w:rPr>
                      <w:rFonts w:eastAsiaTheme="minorHAnsi"/>
                      <w:sz w:val="18"/>
                      <w:szCs w:val="18"/>
                    </w:rPr>
                    <w:t>)</w:t>
                  </w:r>
                  <w:r w:rsidR="00EE2B45">
                    <w:rPr>
                      <w:rFonts w:eastAsiaTheme="minorHAnsi"/>
                      <w:sz w:val="18"/>
                      <w:szCs w:val="18"/>
                    </w:rPr>
                    <w:t xml:space="preserve">, </w:t>
                  </w:r>
                  <w:r w:rsidRPr="00302E54">
                    <w:rPr>
                      <w:rFonts w:eastAsiaTheme="minorHAnsi"/>
                      <w:sz w:val="18"/>
                      <w:szCs w:val="18"/>
                    </w:rPr>
                    <w:t>Melone (</w:t>
                  </w:r>
                  <w:r w:rsidRPr="00302E54">
                    <w:rPr>
                      <w:rFonts w:eastAsiaTheme="minorHAnsi"/>
                      <w:i/>
                      <w:iCs/>
                      <w:sz w:val="18"/>
                      <w:szCs w:val="18"/>
                    </w:rPr>
                    <w:t>Cucumis melo L.</w:t>
                  </w:r>
                  <w:r w:rsidRPr="00302E54">
                    <w:rPr>
                      <w:rFonts w:eastAsiaTheme="minorHAnsi"/>
                      <w:sz w:val="18"/>
                      <w:szCs w:val="18"/>
                    </w:rPr>
                    <w:t>)</w:t>
                  </w:r>
                  <w:r w:rsidR="00EE2B45">
                    <w:rPr>
                      <w:rFonts w:eastAsiaTheme="minorHAnsi"/>
                      <w:sz w:val="18"/>
                      <w:szCs w:val="18"/>
                    </w:rPr>
                    <w:t>,</w:t>
                  </w:r>
                  <w:r w:rsidRPr="00302E54">
                    <w:rPr>
                      <w:rFonts w:eastAsiaTheme="minorHAnsi"/>
                      <w:sz w:val="18"/>
                      <w:szCs w:val="18"/>
                    </w:rPr>
                    <w:t xml:space="preserve"> Peperone </w:t>
                  </w:r>
                  <w:r w:rsidRPr="00302E54">
                    <w:rPr>
                      <w:rFonts w:eastAsiaTheme="minorHAnsi"/>
                      <w:i/>
                      <w:iCs/>
                      <w:sz w:val="18"/>
                      <w:szCs w:val="18"/>
                    </w:rPr>
                    <w:t>(Capsicum Annuum L.)</w:t>
                  </w:r>
                  <w:r w:rsidR="00EE2B45">
                    <w:rPr>
                      <w:rFonts w:eastAsiaTheme="minorHAnsi"/>
                      <w:i/>
                      <w:iCs/>
                      <w:sz w:val="18"/>
                      <w:szCs w:val="18"/>
                    </w:rPr>
                    <w:t xml:space="preserve">, </w:t>
                  </w:r>
                  <w:r w:rsidRPr="00302E54">
                    <w:rPr>
                      <w:rFonts w:eastAsiaTheme="minorHAnsi"/>
                      <w:sz w:val="18"/>
                      <w:szCs w:val="18"/>
                    </w:rPr>
                    <w:t xml:space="preserve">Melanzana </w:t>
                  </w:r>
                  <w:r w:rsidRPr="00302E54">
                    <w:rPr>
                      <w:rFonts w:eastAsiaTheme="minorHAnsi"/>
                      <w:i/>
                      <w:iCs/>
                      <w:sz w:val="18"/>
                      <w:szCs w:val="18"/>
                    </w:rPr>
                    <w:t>(Solanum melongena L.)</w:t>
                  </w:r>
                  <w:r w:rsidR="00526633">
                    <w:rPr>
                      <w:rFonts w:eastAsiaTheme="minorHAnsi"/>
                      <w:i/>
                      <w:iCs/>
                      <w:sz w:val="18"/>
                      <w:szCs w:val="18"/>
                    </w:rPr>
                    <w:t>,</w:t>
                  </w:r>
                  <w:r w:rsidRPr="00302E54">
                    <w:rPr>
                      <w:rFonts w:eastAsiaTheme="minorHAnsi"/>
                      <w:i/>
                      <w:iCs/>
                      <w:sz w:val="18"/>
                      <w:szCs w:val="18"/>
                    </w:rPr>
                    <w:t xml:space="preserve"> </w:t>
                  </w:r>
                  <w:r w:rsidR="00EE2B45" w:rsidRPr="00302E54">
                    <w:rPr>
                      <w:rFonts w:eastAsiaTheme="minorHAnsi"/>
                      <w:sz w:val="18"/>
                      <w:szCs w:val="18"/>
                    </w:rPr>
                    <w:t>Colza (</w:t>
                  </w:r>
                  <w:r w:rsidR="00EE2B45" w:rsidRPr="00302E54">
                    <w:rPr>
                      <w:rFonts w:eastAsiaTheme="minorHAnsi"/>
                      <w:i/>
                      <w:iCs/>
                      <w:sz w:val="18"/>
                      <w:szCs w:val="18"/>
                    </w:rPr>
                    <w:t>Brassica napus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Tabacco (</w:t>
                  </w:r>
                  <w:r w:rsidR="00EE2B45" w:rsidRPr="00302E54">
                    <w:rPr>
                      <w:rFonts w:eastAsiaTheme="minorHAnsi"/>
                      <w:i/>
                      <w:iCs/>
                      <w:sz w:val="18"/>
                      <w:szCs w:val="18"/>
                    </w:rPr>
                    <w:t>Nicotiana spp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Cipolla (</w:t>
                  </w:r>
                  <w:r w:rsidR="00EE2B45" w:rsidRPr="00302E54">
                    <w:rPr>
                      <w:rFonts w:eastAsiaTheme="minorHAnsi"/>
                      <w:i/>
                      <w:iCs/>
                      <w:sz w:val="18"/>
                      <w:szCs w:val="18"/>
                    </w:rPr>
                    <w:t>Allium cepa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Cocomero (</w:t>
                  </w:r>
                  <w:r w:rsidR="00EE2B45" w:rsidRPr="00302E54">
                    <w:rPr>
                      <w:rFonts w:eastAsiaTheme="minorHAnsi"/>
                      <w:i/>
                      <w:iCs/>
                      <w:sz w:val="18"/>
                      <w:szCs w:val="18"/>
                    </w:rPr>
                    <w:t>Citrullus lanatus Thunb.</w:t>
                  </w:r>
                  <w:r w:rsidR="00EE2B45" w:rsidRPr="00302E54">
                    <w:rPr>
                      <w:rFonts w:eastAsiaTheme="minorHAnsi"/>
                      <w:sz w:val="18"/>
                      <w:szCs w:val="18"/>
                    </w:rPr>
                    <w:t>)</w:t>
                  </w:r>
                  <w:r w:rsidR="00EE2B45">
                    <w:rPr>
                      <w:rFonts w:eastAsiaTheme="minorHAnsi"/>
                      <w:sz w:val="18"/>
                      <w:szCs w:val="18"/>
                    </w:rPr>
                    <w:t>,</w:t>
                  </w:r>
                  <w:r w:rsidR="00EE2B45" w:rsidRPr="00302E54">
                    <w:rPr>
                      <w:rFonts w:eastAsiaTheme="minorHAnsi"/>
                      <w:sz w:val="18"/>
                      <w:szCs w:val="18"/>
                    </w:rPr>
                    <w:t xml:space="preserve"> Aglio (</w:t>
                  </w:r>
                  <w:r w:rsidR="00EE2B45" w:rsidRPr="00302E54">
                    <w:rPr>
                      <w:rFonts w:eastAsiaTheme="minorHAnsi"/>
                      <w:i/>
                      <w:iCs/>
                      <w:sz w:val="18"/>
                      <w:szCs w:val="18"/>
                    </w:rPr>
                    <w:t>Allium sativum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Canapa (</w:t>
                  </w:r>
                  <w:r w:rsidR="00EE2B45" w:rsidRPr="00302E54">
                    <w:rPr>
                      <w:rFonts w:eastAsiaTheme="minorHAnsi"/>
                      <w:i/>
                      <w:iCs/>
                      <w:sz w:val="18"/>
                      <w:szCs w:val="18"/>
                    </w:rPr>
                    <w:t>Cannabis sativa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Lino (</w:t>
                  </w:r>
                  <w:r w:rsidR="00EE2B45" w:rsidRPr="00302E54">
                    <w:rPr>
                      <w:rFonts w:eastAsiaTheme="minorHAnsi"/>
                      <w:i/>
                      <w:iCs/>
                      <w:sz w:val="18"/>
                      <w:szCs w:val="18"/>
                    </w:rPr>
                    <w:t>Linum usitatissimum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 xml:space="preserve"> Arachide (</w:t>
                  </w:r>
                  <w:r w:rsidR="00EE2B45" w:rsidRPr="00302E54">
                    <w:rPr>
                      <w:rFonts w:eastAsiaTheme="minorHAnsi"/>
                      <w:i/>
                      <w:iCs/>
                      <w:sz w:val="18"/>
                      <w:szCs w:val="18"/>
                    </w:rPr>
                    <w:t>Arachis hypogaea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 xml:space="preserve"> Ravizzone (</w:t>
                  </w:r>
                  <w:r w:rsidR="00EE2B45" w:rsidRPr="00302E54">
                    <w:rPr>
                      <w:rFonts w:eastAsiaTheme="minorHAnsi"/>
                      <w:i/>
                      <w:iCs/>
                      <w:sz w:val="18"/>
                      <w:szCs w:val="18"/>
                    </w:rPr>
                    <w:t>Brassica campestris L.</w:t>
                  </w:r>
                  <w:r w:rsidR="00EE2B45" w:rsidRPr="00302E54">
                    <w:rPr>
                      <w:rFonts w:eastAsiaTheme="minorHAnsi"/>
                      <w:sz w:val="18"/>
                      <w:szCs w:val="18"/>
                    </w:rPr>
                    <w:t>)</w:t>
                  </w:r>
                  <w:r w:rsidR="00EE2B45">
                    <w:rPr>
                      <w:rFonts w:eastAsiaTheme="minorHAnsi"/>
                      <w:sz w:val="18"/>
                      <w:szCs w:val="18"/>
                    </w:rPr>
                    <w:t xml:space="preserve">, </w:t>
                  </w:r>
                  <w:r w:rsidR="00EE2B45" w:rsidRPr="00302E54">
                    <w:rPr>
                      <w:rFonts w:eastAsiaTheme="minorHAnsi"/>
                      <w:sz w:val="18"/>
                      <w:szCs w:val="18"/>
                    </w:rPr>
                    <w:t>Carota (</w:t>
                  </w:r>
                  <w:r w:rsidR="00EE2B45" w:rsidRPr="00302E54">
                    <w:rPr>
                      <w:rFonts w:eastAsiaTheme="minorHAnsi"/>
                      <w:i/>
                      <w:iCs/>
                      <w:sz w:val="18"/>
                      <w:szCs w:val="18"/>
                    </w:rPr>
                    <w:t>Daucus carota L.</w:t>
                  </w:r>
                  <w:r w:rsidR="00EE2B45" w:rsidRPr="00EE2B45">
                    <w:rPr>
                      <w:rFonts w:eastAsiaTheme="minorHAnsi"/>
                      <w:bCs/>
                      <w:sz w:val="18"/>
                      <w:szCs w:val="18"/>
                    </w:rPr>
                    <w:t>)</w:t>
                  </w:r>
                </w:p>
              </w:tc>
              <w:tc>
                <w:tcPr>
                  <w:tcW w:w="0" w:type="auto"/>
                  <w:vAlign w:val="center"/>
                  <w:hideMark/>
                </w:tcPr>
                <w:p w14:paraId="334004F7" w14:textId="708E4CA9" w:rsidR="00302E54" w:rsidRPr="00302E54" w:rsidRDefault="00302E54" w:rsidP="00302E54">
                  <w:pPr>
                    <w:spacing w:line="240" w:lineRule="atLeast"/>
                    <w:rPr>
                      <w:rFonts w:eastAsiaTheme="minorHAnsi"/>
                      <w:sz w:val="18"/>
                      <w:szCs w:val="18"/>
                    </w:rPr>
                  </w:pPr>
                </w:p>
              </w:tc>
            </w:tr>
          </w:tbl>
          <w:p w14:paraId="7C06F7A2" w14:textId="55C03FED" w:rsidR="00302E54" w:rsidRPr="00123573" w:rsidRDefault="00302E54" w:rsidP="00E4717C">
            <w:pPr>
              <w:spacing w:line="240" w:lineRule="atLeast"/>
              <w:rPr>
                <w:rFonts w:eastAsiaTheme="minorHAnsi"/>
                <w:sz w:val="18"/>
                <w:szCs w:val="18"/>
              </w:rPr>
            </w:pPr>
          </w:p>
        </w:tc>
      </w:tr>
    </w:tbl>
    <w:p w14:paraId="5060D489" w14:textId="77777777" w:rsidR="00F37C95" w:rsidRPr="00123573" w:rsidRDefault="00F37C95" w:rsidP="00F37C95">
      <w:pPr>
        <w:spacing w:before="240" w:line="240" w:lineRule="atLeast"/>
        <w:rPr>
          <w:rFonts w:eastAsiaTheme="minorHAnsi"/>
          <w:b/>
        </w:rPr>
      </w:pPr>
      <w:r w:rsidRPr="00123573">
        <w:rPr>
          <w:rFonts w:eastAsiaTheme="minorHAnsi"/>
          <w:b/>
        </w:rPr>
        <w:t>Impegni dell’intervento SRA01</w:t>
      </w:r>
    </w:p>
    <w:p w14:paraId="2DC67DF6" w14:textId="77777777" w:rsidR="00F37C95" w:rsidRPr="00123573" w:rsidRDefault="00F37C95" w:rsidP="00F37C95">
      <w:pPr>
        <w:spacing w:before="240" w:line="240" w:lineRule="atLeast"/>
        <w:rPr>
          <w:rFonts w:eastAsiaTheme="minorHAnsi"/>
        </w:rPr>
      </w:pPr>
      <w:r w:rsidRPr="00123573">
        <w:rPr>
          <w:rFonts w:eastAsiaTheme="minorHAnsi"/>
        </w:rPr>
        <w:t>I01.1 - Applicazione conforme, in regime SQNPI, dei disciplinari di produzione integrata (DPI) approvati a livello regionale, articolati in “norme generali” e “norme per coltura” e relativi ai seguenti aspetti agronomici: lavorazioni del terreno, avvicendamento colturale, irrigazione, fertilizzazione, difesa fitosanitaria e controllo delle infestanti, regolazione delle macchine distributrici dei prodotti fitosanitari e scelta del materiale di moltiplicazione.</w:t>
      </w:r>
    </w:p>
    <w:p w14:paraId="32DB1950" w14:textId="77777777" w:rsidR="00F37C95" w:rsidRPr="00123573" w:rsidRDefault="00F37C95" w:rsidP="00F37C95">
      <w:pPr>
        <w:spacing w:before="240" w:line="240" w:lineRule="atLeast"/>
        <w:rPr>
          <w:rFonts w:eastAsiaTheme="minorHAnsi"/>
        </w:rPr>
      </w:pPr>
      <w:r w:rsidRPr="00123573">
        <w:rPr>
          <w:rFonts w:eastAsiaTheme="minorHAnsi"/>
        </w:rPr>
        <w:lastRenderedPageBreak/>
        <w:t>I01.2 - Tenuta del registro delle operazioni colturali (inclusi i trattamenti fitosanitari e le fertilizzazioni) e di magazzino previste dai disciplinari di produzione integrata e dalle norme di adesione a SQNPI, secondo le modalità previste dalle Regioni/PPAA.</w:t>
      </w:r>
    </w:p>
    <w:p w14:paraId="1A66EED4" w14:textId="77777777" w:rsidR="00F37C95" w:rsidRPr="00123573" w:rsidRDefault="00F37C95" w:rsidP="00F37C95">
      <w:pPr>
        <w:spacing w:before="240" w:line="240" w:lineRule="atLeast"/>
        <w:rPr>
          <w:rFonts w:eastAsiaTheme="minorHAnsi"/>
        </w:rPr>
      </w:pPr>
      <w:r w:rsidRPr="00123573">
        <w:rPr>
          <w:rFonts w:eastAsiaTheme="minorHAnsi"/>
        </w:rPr>
        <w:t>Nel quadro delle norme tecniche di coltivazione previste dai Disciplinari della Produzione Integrata adottati dalla Regione Abruzzo, le disposizioni specifiche di avvicendamento delle colture – in ragione della loro pertinenza rispetto agli impegni di ES4 - prevedono una rotazione di almeno 5 anni, con almeno tre colture principali e, al massimo, un ristoppio. Tale impegno, tuttavia, non è contabilizzato ai fini della determinazione del differenziale di reddito connesso alla sua applicazione.</w:t>
      </w:r>
    </w:p>
    <w:p w14:paraId="79E4E98B" w14:textId="77777777" w:rsidR="00F37C95" w:rsidRPr="00123573" w:rsidRDefault="00F37C95" w:rsidP="00F37C95">
      <w:pPr>
        <w:spacing w:before="240" w:line="240" w:lineRule="atLeast"/>
        <w:rPr>
          <w:rFonts w:eastAsiaTheme="minorHAnsi"/>
          <w:b/>
        </w:rPr>
      </w:pPr>
      <w:r w:rsidRPr="00123573">
        <w:rPr>
          <w:rFonts w:eastAsiaTheme="minorHAnsi"/>
          <w:b/>
        </w:rPr>
        <w:t>Impegni dell’intervento SRA</w:t>
      </w:r>
      <w:r>
        <w:rPr>
          <w:rFonts w:eastAsiaTheme="minorHAnsi"/>
          <w:b/>
        </w:rPr>
        <w:t>0</w:t>
      </w:r>
      <w:r w:rsidRPr="00123573">
        <w:rPr>
          <w:rFonts w:eastAsiaTheme="minorHAnsi"/>
          <w:b/>
        </w:rPr>
        <w:t>3</w:t>
      </w:r>
    </w:p>
    <w:p w14:paraId="5DE071FB" w14:textId="7B512E43" w:rsidR="00F37C95" w:rsidRPr="00123573" w:rsidRDefault="00F37C95" w:rsidP="00F37C95">
      <w:pPr>
        <w:spacing w:before="240" w:line="240" w:lineRule="atLeast"/>
        <w:rPr>
          <w:rFonts w:eastAsiaTheme="minorHAnsi"/>
        </w:rPr>
      </w:pPr>
      <w:r w:rsidRPr="00123573">
        <w:rPr>
          <w:rFonts w:eastAsiaTheme="minorHAnsi"/>
          <w:bCs/>
        </w:rPr>
        <w:t>I03.1.1 - </w:t>
      </w:r>
      <w:r w:rsidRPr="00123573">
        <w:rPr>
          <w:rFonts w:eastAsiaTheme="minorHAnsi"/>
        </w:rPr>
        <w:t>Adozione della tecnica della semina diretta su sodo. Le semine devono essere effettuate senza alterarne la stratificazione del terreno agrario, eccetto che per una fascia ristretta in corrisp</w:t>
      </w:r>
      <w:r w:rsidR="00E23254">
        <w:rPr>
          <w:rFonts w:eastAsiaTheme="minorHAnsi"/>
        </w:rPr>
        <w:t>ondenza di ogni fila di semina (</w:t>
      </w:r>
      <w:r w:rsidRPr="00123573">
        <w:rPr>
          <w:rFonts w:eastAsiaTheme="minorHAnsi"/>
        </w:rPr>
        <w:t>impegno remunerato).</w:t>
      </w:r>
    </w:p>
    <w:p w14:paraId="06818706" w14:textId="77777777" w:rsidR="00F37C95" w:rsidRPr="00123573" w:rsidRDefault="00F37C95" w:rsidP="00F37C95">
      <w:pPr>
        <w:spacing w:before="240" w:line="240" w:lineRule="atLeast"/>
        <w:rPr>
          <w:rFonts w:eastAsiaTheme="minorHAnsi"/>
        </w:rPr>
      </w:pPr>
      <w:r w:rsidRPr="00123573">
        <w:rPr>
          <w:rFonts w:eastAsiaTheme="minorHAnsi"/>
          <w:bCs/>
        </w:rPr>
        <w:t>I03.1.2</w:t>
      </w:r>
      <w:r w:rsidRPr="00123573">
        <w:rPr>
          <w:rFonts w:eastAsiaTheme="minorHAnsi"/>
        </w:rPr>
        <w:t xml:space="preserve"> - Divieto di effettuare arature, ripuntature e ogni altra lavorazione che inverta gli strati del suolo (ivi comprese le vangature), incluso divieto di impiego di attrezzature dotate di organi lavoranti attivi, ovvero mossi dalla presa di potenza o da altre fonti di forza motrice, nonché divieto di effettuare erpicature o altre lavorazioni anche leggere del suolo (impegno non remunerato).</w:t>
      </w:r>
    </w:p>
    <w:p w14:paraId="3225A6AE" w14:textId="77777777" w:rsidR="00F37C95" w:rsidRPr="00123573" w:rsidRDefault="00F37C95" w:rsidP="00F37C95">
      <w:pPr>
        <w:spacing w:before="240" w:line="240" w:lineRule="atLeast"/>
        <w:rPr>
          <w:rFonts w:eastAsiaTheme="minorHAnsi"/>
        </w:rPr>
      </w:pPr>
      <w:r w:rsidRPr="00123573">
        <w:rPr>
          <w:rFonts w:eastAsiaTheme="minorHAnsi"/>
          <w:bCs/>
        </w:rPr>
        <w:t>I03.1.3</w:t>
      </w:r>
      <w:r w:rsidRPr="00123573">
        <w:rPr>
          <w:rFonts w:eastAsiaTheme="minorHAnsi"/>
        </w:rPr>
        <w:t xml:space="preserve"> - Garantire la copertura del suolo attraverso il mantenimento in loco di stoppie e residui colturali, eventualmente trinciati, in modo da formare uno strato protettivo pacciamante di materiale vegetale (mulching). Modalità specifiche di gestione dei residui ed eventuali deroghe al mantenimento in loco di tutte le stoppie e residui sono rimandati alle specificità regionali (impegno remunerato).</w:t>
      </w:r>
    </w:p>
    <w:p w14:paraId="69782F36" w14:textId="77777777" w:rsidR="00F37C95" w:rsidRPr="00123573" w:rsidRDefault="00F37C95" w:rsidP="00F37C95">
      <w:pPr>
        <w:spacing w:before="240" w:line="240" w:lineRule="atLeast"/>
        <w:rPr>
          <w:rFonts w:eastAsiaTheme="minorHAnsi"/>
        </w:rPr>
      </w:pPr>
      <w:r w:rsidRPr="00123573">
        <w:rPr>
          <w:rFonts w:eastAsiaTheme="minorHAnsi"/>
          <w:bCs/>
        </w:rPr>
        <w:t>I03.1.4</w:t>
      </w:r>
      <w:r w:rsidRPr="00123573">
        <w:rPr>
          <w:rFonts w:eastAsiaTheme="minorHAnsi"/>
        </w:rPr>
        <w:t xml:space="preserve"> - Divieto di ristoppio (ad eccezione delle colture sommerse) esteso a tutti i cereali, anche a quelli di genere botanico diverso (impegno non remunerato).</w:t>
      </w:r>
    </w:p>
    <w:p w14:paraId="42B807D4" w14:textId="77777777" w:rsidR="00F37C95" w:rsidRPr="00123573" w:rsidRDefault="00F37C95" w:rsidP="00F37C95">
      <w:pPr>
        <w:spacing w:before="240" w:line="240" w:lineRule="atLeast"/>
        <w:rPr>
          <w:rFonts w:eastAsiaTheme="minorHAnsi"/>
        </w:rPr>
      </w:pPr>
      <w:r w:rsidRPr="00123573">
        <w:rPr>
          <w:rFonts w:eastAsiaTheme="minorHAnsi"/>
          <w:bCs/>
        </w:rPr>
        <w:t>I03.1.5</w:t>
      </w:r>
      <w:r w:rsidRPr="00123573">
        <w:rPr>
          <w:rFonts w:eastAsiaTheme="minorHAnsi"/>
        </w:rPr>
        <w:t xml:space="preserve"> - Divieto di utilizzo di fanghi in agricoltura, di ogni altro rifiuto recuperato in operazioni R10 ai sensi della Parte IV del D. Lgs n. 152/2006 e limite all’uso dei soli fertilizzanti riconosciuti ai sensi del regolamento (UE) 2019/1009 (impegno non remunerato).</w:t>
      </w:r>
    </w:p>
    <w:p w14:paraId="2911285C" w14:textId="77777777" w:rsidR="00F37C95" w:rsidRPr="00123573" w:rsidRDefault="00F37C95" w:rsidP="00F37C95">
      <w:pPr>
        <w:spacing w:before="240" w:line="240" w:lineRule="atLeast"/>
        <w:rPr>
          <w:rFonts w:eastAsiaTheme="minorHAnsi"/>
        </w:rPr>
      </w:pPr>
      <w:r w:rsidRPr="00123573">
        <w:rPr>
          <w:rFonts w:eastAsiaTheme="minorHAnsi"/>
        </w:rPr>
        <w:t>Ai fini della determinazione del differenziale di reddito conseguente all’adesione all’intervento sono, inoltre, considerati i mancati redditi conseguenti alla riduzione della resa produttiva di graminacee o leguminose, oltre ai costi di transazione.</w:t>
      </w:r>
    </w:p>
    <w:p w14:paraId="12460AD2" w14:textId="77777777" w:rsidR="00F37C95" w:rsidRPr="00123573" w:rsidRDefault="00F37C95" w:rsidP="00F37C95">
      <w:pPr>
        <w:spacing w:before="240" w:line="240" w:lineRule="atLeast"/>
        <w:rPr>
          <w:rFonts w:eastAsiaTheme="minorHAnsi"/>
          <w:b/>
        </w:rPr>
      </w:pPr>
      <w:r w:rsidRPr="00123573">
        <w:rPr>
          <w:rFonts w:eastAsiaTheme="minorHAnsi"/>
          <w:b/>
        </w:rPr>
        <w:t>Impegni dell’intervento SRA</w:t>
      </w:r>
      <w:r>
        <w:rPr>
          <w:rFonts w:eastAsiaTheme="minorHAnsi"/>
          <w:b/>
        </w:rPr>
        <w:t>0</w:t>
      </w:r>
      <w:r w:rsidRPr="00123573">
        <w:rPr>
          <w:rFonts w:eastAsiaTheme="minorHAnsi"/>
          <w:b/>
        </w:rPr>
        <w:t>6</w:t>
      </w:r>
    </w:p>
    <w:p w14:paraId="2419D303" w14:textId="77777777" w:rsidR="00F37C95" w:rsidRPr="00123573" w:rsidRDefault="00F37C95" w:rsidP="00F37C95">
      <w:pPr>
        <w:spacing w:before="240" w:line="240" w:lineRule="atLeast"/>
        <w:rPr>
          <w:rFonts w:eastAsiaTheme="minorHAnsi"/>
        </w:rPr>
      </w:pPr>
      <w:r w:rsidRPr="00123573">
        <w:rPr>
          <w:rFonts w:eastAsiaTheme="minorHAnsi"/>
        </w:rPr>
        <w:t>Azione 1 - Colture di copertura</w:t>
      </w:r>
    </w:p>
    <w:p w14:paraId="0DC0E0D3"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I06.1.1: almeno una semina annuale di colture di copertura; presenza in tutti gli anni di impegno di una coltura di copertura nel periodo in cui il suolo sarebbe “nudo”;</w:t>
      </w:r>
    </w:p>
    <w:p w14:paraId="3B7DC41D"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I06.1.2: le colture di copertura devono essere effettivamente seminate ogni anno e non possono consistere nel ricaccio o nella auto risemina della coltura precedente o nello sviluppo di vegetazione spontanea;</w:t>
      </w:r>
    </w:p>
    <w:p w14:paraId="62D94E9F"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 xml:space="preserve">I06.1.3: utilizzo di una quantità di semente tale da garantire la copertura del terreno, da definire a livello regionale; la copertura vegetale deve risultare omogenea;   </w:t>
      </w:r>
    </w:p>
    <w:p w14:paraId="45AA0B8B"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I06.1.4: tra la data di raccolta della coltura che precede e la semina della coltura successiva non devono intercorrere più di un certo numero di giorni definiti a livello regionale secondo le specificità locali; ogni anno di impegno la coltura di copertura deve essere presente in campo per tutto il periodo che sarà declinato a livello regionale;</w:t>
      </w:r>
    </w:p>
    <w:p w14:paraId="2789AEE9"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I06.1.5: è consentito l’uso di soli mezzi meccanici per la devitalizzazione delle colture da copertura, con possibilità di deroga in caso di abbinamento con l’intervento relativo all’agricoltura conservativa;</w:t>
      </w:r>
    </w:p>
    <w:p w14:paraId="6807EB32"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I06.1.6: l’intera biomassa delle colture di copertura prodotta non viene asportata, ma viene interrata (sovescio) oppure allettata e lasciata sulla superficie del suolo come pacciamatura;</w:t>
      </w:r>
    </w:p>
    <w:p w14:paraId="12D6D31B"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lastRenderedPageBreak/>
        <w:t>I06.1.7: divieto di impiego di fertilizzanti di tipo chimico, presidi fitosanitari o diserbanti sulle colture di copertura autunno-vernine; il presente divieto non compromette la deroga di cui al punto I05;</w:t>
      </w:r>
    </w:p>
    <w:p w14:paraId="566D6289" w14:textId="77777777" w:rsidR="00F37C95" w:rsidRPr="00123573" w:rsidRDefault="00F37C95" w:rsidP="00F37C95">
      <w:pPr>
        <w:numPr>
          <w:ilvl w:val="0"/>
          <w:numId w:val="20"/>
        </w:numPr>
        <w:spacing w:before="240" w:line="240" w:lineRule="atLeast"/>
        <w:contextualSpacing/>
        <w:rPr>
          <w:rFonts w:eastAsiaTheme="minorHAnsi"/>
        </w:rPr>
      </w:pPr>
      <w:r w:rsidRPr="00123573">
        <w:rPr>
          <w:rFonts w:eastAsiaTheme="minorHAnsi"/>
        </w:rPr>
        <w:t>I06.1.8: divieto di pascolamento.</w:t>
      </w:r>
    </w:p>
    <w:p w14:paraId="3D6A16A8" w14:textId="014DD9A5" w:rsidR="00F37C95" w:rsidRPr="00123573" w:rsidRDefault="00F37C95" w:rsidP="00F37C95">
      <w:pPr>
        <w:spacing w:before="240" w:line="240" w:lineRule="atLeast"/>
        <w:rPr>
          <w:rFonts w:eastAsiaTheme="minorHAnsi"/>
        </w:rPr>
      </w:pPr>
      <w:r w:rsidRPr="00123573">
        <w:rPr>
          <w:rFonts w:eastAsiaTheme="minorHAnsi"/>
        </w:rPr>
        <w:t>La presenza della coltura di copertura deve garantire un periodo di permanenza minimo dal</w:t>
      </w:r>
      <w:r w:rsidR="00D647C1">
        <w:rPr>
          <w:rFonts w:eastAsiaTheme="minorHAnsi"/>
        </w:rPr>
        <w:t xml:space="preserve"> 15</w:t>
      </w:r>
      <w:r w:rsidRPr="00123573">
        <w:rPr>
          <w:rFonts w:eastAsiaTheme="minorHAnsi"/>
        </w:rPr>
        <w:t xml:space="preserve"> ottobre al </w:t>
      </w:r>
      <w:r w:rsidR="00D647C1">
        <w:rPr>
          <w:rFonts w:eastAsiaTheme="minorHAnsi"/>
        </w:rPr>
        <w:t>15</w:t>
      </w:r>
      <w:r w:rsidRPr="00123573">
        <w:rPr>
          <w:rFonts w:eastAsiaTheme="minorHAnsi"/>
        </w:rPr>
        <w:t xml:space="preserve"> marzo, anche in forma intercalare rispetto a due colture principali.</w:t>
      </w:r>
    </w:p>
    <w:p w14:paraId="29F412A9" w14:textId="77777777" w:rsidR="00F37C95" w:rsidRPr="00123573" w:rsidRDefault="00F37C95" w:rsidP="00F37C95">
      <w:pPr>
        <w:spacing w:before="240" w:line="240" w:lineRule="atLeast"/>
        <w:rPr>
          <w:rFonts w:eastAsiaTheme="minorHAnsi"/>
        </w:rPr>
      </w:pPr>
      <w:r w:rsidRPr="00123573">
        <w:rPr>
          <w:rFonts w:eastAsiaTheme="minorHAnsi"/>
        </w:rPr>
        <w:t>Azione 2 – Bulatura</w:t>
      </w:r>
    </w:p>
    <w:p w14:paraId="137C98E4" w14:textId="77777777" w:rsidR="00F37C95" w:rsidRPr="00123573" w:rsidRDefault="00F37C95" w:rsidP="00F37C95">
      <w:pPr>
        <w:numPr>
          <w:ilvl w:val="0"/>
          <w:numId w:val="21"/>
        </w:numPr>
        <w:spacing w:before="240" w:line="240" w:lineRule="atLeast"/>
        <w:contextualSpacing/>
        <w:rPr>
          <w:rFonts w:eastAsiaTheme="minorHAnsi"/>
        </w:rPr>
      </w:pPr>
      <w:r w:rsidRPr="00123573">
        <w:rPr>
          <w:rFonts w:eastAsiaTheme="minorHAnsi"/>
        </w:rPr>
        <w:t>I06.2.1: effettuare una trasemina sui cereali autunno vernini, in fase di accestimento e prima della levata, con specie leguminose;</w:t>
      </w:r>
    </w:p>
    <w:p w14:paraId="2E021ED9" w14:textId="77777777" w:rsidR="00F37C95" w:rsidRPr="00123573" w:rsidRDefault="00F37C95" w:rsidP="00F37C95">
      <w:pPr>
        <w:numPr>
          <w:ilvl w:val="0"/>
          <w:numId w:val="21"/>
        </w:numPr>
        <w:spacing w:before="240" w:line="240" w:lineRule="atLeast"/>
        <w:contextualSpacing/>
        <w:rPr>
          <w:rFonts w:eastAsiaTheme="minorHAnsi"/>
        </w:rPr>
      </w:pPr>
      <w:r w:rsidRPr="00123573">
        <w:rPr>
          <w:rFonts w:eastAsiaTheme="minorHAnsi"/>
        </w:rPr>
        <w:t>I06.2.2: utilizzo per la trasemina della sola seminatrice, eventualmente abbinata a erpice o ad altra attrezzatura secondo le specifiche regionali;</w:t>
      </w:r>
    </w:p>
    <w:p w14:paraId="22663144" w14:textId="77777777" w:rsidR="00F37C95" w:rsidRPr="00123573" w:rsidRDefault="00F37C95" w:rsidP="00F37C95">
      <w:pPr>
        <w:numPr>
          <w:ilvl w:val="0"/>
          <w:numId w:val="21"/>
        </w:numPr>
        <w:spacing w:before="240" w:line="240" w:lineRule="atLeast"/>
        <w:contextualSpacing/>
        <w:rPr>
          <w:rFonts w:eastAsiaTheme="minorHAnsi"/>
        </w:rPr>
      </w:pPr>
      <w:r w:rsidRPr="00123573">
        <w:rPr>
          <w:rFonts w:eastAsiaTheme="minorHAnsi"/>
        </w:rPr>
        <w:t>I06.2.3: divieto assoluto di diserbo sulle superfici oggetto di impegno a partire dalla semina dei cereali;</w:t>
      </w:r>
    </w:p>
    <w:p w14:paraId="457CCDA7" w14:textId="77777777" w:rsidR="00F37C95" w:rsidRPr="00123573" w:rsidRDefault="00F37C95" w:rsidP="00F37C95">
      <w:pPr>
        <w:numPr>
          <w:ilvl w:val="0"/>
          <w:numId w:val="21"/>
        </w:numPr>
        <w:spacing w:before="240" w:line="240" w:lineRule="atLeast"/>
        <w:contextualSpacing/>
        <w:rPr>
          <w:rFonts w:eastAsiaTheme="minorHAnsi"/>
        </w:rPr>
      </w:pPr>
      <w:r w:rsidRPr="00123573">
        <w:rPr>
          <w:rFonts w:eastAsiaTheme="minorHAnsi"/>
        </w:rPr>
        <w:t>I06.2.4: utilizzo di una quantità di semente tale da garantire la copertura del terreno, da definire a livello regionale.</w:t>
      </w:r>
    </w:p>
    <w:p w14:paraId="5FEA523D" w14:textId="77777777" w:rsidR="00F37C95" w:rsidRPr="00123573" w:rsidRDefault="00F37C95" w:rsidP="00F37C95">
      <w:pPr>
        <w:spacing w:before="240" w:line="240" w:lineRule="atLeast"/>
        <w:rPr>
          <w:rFonts w:eastAsiaTheme="minorHAnsi"/>
        </w:rPr>
      </w:pPr>
      <w:r w:rsidRPr="00123573">
        <w:rPr>
          <w:rFonts w:eastAsiaTheme="minorHAnsi"/>
        </w:rPr>
        <w:t>Ai fini della determinazione del differenziale di reddito conseguente all’adesione all’Azione 1 o all’Azione 2, sono contabilizzati unicamente i costi relativi alla realizzazione delle semine della cover-crop (Azione 1) o alla realizzazione della trasemina (Azione 2).</w:t>
      </w:r>
    </w:p>
    <w:p w14:paraId="3B61CE72" w14:textId="77777777" w:rsidR="00F37C95" w:rsidRPr="00123573" w:rsidRDefault="00F37C95" w:rsidP="00F37C95">
      <w:pPr>
        <w:spacing w:before="240" w:line="240" w:lineRule="atLeast"/>
        <w:rPr>
          <w:rFonts w:eastAsiaTheme="minorHAnsi"/>
          <w:b/>
        </w:rPr>
      </w:pPr>
      <w:r w:rsidRPr="00123573">
        <w:rPr>
          <w:rFonts w:eastAsiaTheme="minorHAnsi"/>
          <w:b/>
        </w:rPr>
        <w:t>Impegni dell’intervento SRA19</w:t>
      </w:r>
    </w:p>
    <w:p w14:paraId="3239AE8D" w14:textId="77777777" w:rsidR="00F37C95" w:rsidRPr="00123573" w:rsidRDefault="00F37C95" w:rsidP="00F37C95">
      <w:pPr>
        <w:spacing w:before="240" w:line="240" w:lineRule="atLeast"/>
        <w:rPr>
          <w:rFonts w:eastAsiaTheme="minorHAnsi"/>
        </w:rPr>
      </w:pPr>
      <w:r w:rsidRPr="00123573">
        <w:rPr>
          <w:rFonts w:eastAsiaTheme="minorHAnsi"/>
        </w:rPr>
        <w:t>L’intervento applicato in Abruzzo si articola in 2 azioni:</w:t>
      </w:r>
    </w:p>
    <w:p w14:paraId="69EA2778" w14:textId="77777777" w:rsidR="00F37C95" w:rsidRPr="00D4745D" w:rsidRDefault="00F37C95" w:rsidP="00D4745D">
      <w:pPr>
        <w:pStyle w:val="Paragrafoelenco"/>
        <w:numPr>
          <w:ilvl w:val="0"/>
          <w:numId w:val="34"/>
        </w:numPr>
        <w:spacing w:before="240" w:line="240" w:lineRule="atLeast"/>
        <w:rPr>
          <w:rFonts w:eastAsiaTheme="minorHAnsi"/>
        </w:rPr>
      </w:pPr>
      <w:r w:rsidRPr="00D4745D">
        <w:rPr>
          <w:rFonts w:eastAsiaTheme="minorHAnsi"/>
        </w:rPr>
        <w:t>Azione 1 “</w:t>
      </w:r>
      <w:r w:rsidRPr="00D4745D">
        <w:rPr>
          <w:rFonts w:eastAsiaTheme="minorHAnsi"/>
          <w:bCs/>
        </w:rPr>
        <w:t>Riduzione del 50% della deriva dei prodotti fitosanitari”</w:t>
      </w:r>
      <w:r w:rsidRPr="00D4745D">
        <w:rPr>
          <w:rFonts w:eastAsiaTheme="minorHAnsi"/>
        </w:rPr>
        <w:t xml:space="preserve"> durante la loro distribuzione, attraverso l’adozione di tecniche alternative rispetto alla tecnica d’irrorazione ordinaria. In particolare, utilizzando uno dei sistemi di trattamento e/o macchine/attrezzature specifici tra i seguenti: ugelli anti-deriva ad iniezione d'aria, ugelli a specchio per barre irroratrici per colture erbacee,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w:t>
      </w:r>
    </w:p>
    <w:p w14:paraId="56F91509" w14:textId="77777777" w:rsidR="00F37C95" w:rsidRPr="00D4745D" w:rsidRDefault="00F37C95" w:rsidP="00D4745D">
      <w:pPr>
        <w:pStyle w:val="Paragrafoelenco"/>
        <w:numPr>
          <w:ilvl w:val="0"/>
          <w:numId w:val="34"/>
        </w:numPr>
        <w:spacing w:before="240" w:line="240" w:lineRule="atLeast"/>
        <w:rPr>
          <w:rFonts w:eastAsiaTheme="minorHAnsi"/>
        </w:rPr>
      </w:pPr>
      <w:r w:rsidRPr="00D4745D">
        <w:rPr>
          <w:rFonts w:eastAsiaTheme="minorHAnsi"/>
        </w:rPr>
        <w:t>Azione 2 “</w:t>
      </w:r>
      <w:r w:rsidRPr="00D4745D">
        <w:rPr>
          <w:rFonts w:eastAsiaTheme="minorHAnsi"/>
          <w:bCs/>
        </w:rPr>
        <w:t>Riduzione dell’impiego dei fitofarmaci contenenti sostanze attive individuate come più pericolose”</w:t>
      </w:r>
      <w:r w:rsidRPr="00D4745D">
        <w:rPr>
          <w:rFonts w:eastAsiaTheme="minorHAnsi"/>
        </w:rPr>
        <w:t xml:space="preserve"> e classificate come candidate alla sostituzione ai sensi del Reg (CE) n. 1107/2009 ed altre sostanze individuate ai sensi dell’art 15 della Direttiva 2009/128/CE. Tale limitazione considera quindi specifiche sostanze attive che richiedono particolare attenzione al fine di ridurre i rischi e l’impatto che il loro utilizzo può determinare sulla salute umana e sull’ambiente.</w:t>
      </w:r>
    </w:p>
    <w:p w14:paraId="2CA8F06F" w14:textId="77777777" w:rsidR="00F37C95" w:rsidRPr="00123573" w:rsidRDefault="00F37C95" w:rsidP="00F37C95">
      <w:pPr>
        <w:spacing w:before="240" w:after="240" w:line="240" w:lineRule="atLeast"/>
        <w:rPr>
          <w:rFonts w:eastAsiaTheme="minorHAnsi"/>
          <w:bCs/>
          <w:i/>
          <w:iCs/>
          <w:lang w:eastAsia="it-IT"/>
        </w:rPr>
      </w:pPr>
      <w:r w:rsidRPr="00123573">
        <w:rPr>
          <w:rFonts w:eastAsiaTheme="minorHAnsi"/>
          <w:i/>
        </w:rPr>
        <w:t xml:space="preserve">Impegni specifici per </w:t>
      </w:r>
      <w:r w:rsidRPr="00123573">
        <w:rPr>
          <w:rFonts w:eastAsiaTheme="minorHAnsi"/>
          <w:bCs/>
          <w:i/>
          <w:iCs/>
          <w:lang w:eastAsia="it-IT"/>
        </w:rPr>
        <w:t xml:space="preserve">Azione 1) Riduzione del 50% della deriva dei prodotti fitosanitari </w:t>
      </w:r>
    </w:p>
    <w:p w14:paraId="681C96F5" w14:textId="77777777" w:rsidR="00F37C95" w:rsidRPr="00123573" w:rsidRDefault="00F37C95" w:rsidP="00F37C95">
      <w:pPr>
        <w:spacing w:before="240" w:line="240" w:lineRule="atLeast"/>
        <w:rPr>
          <w:rFonts w:eastAsiaTheme="minorHAnsi"/>
        </w:rPr>
      </w:pPr>
      <w:r w:rsidRPr="00123573">
        <w:rPr>
          <w:rFonts w:eastAsiaTheme="minorHAnsi"/>
        </w:rPr>
        <w:t xml:space="preserve">I01.1 - riduzione di almeno il 50% della deriva per la distribuzione dei prodotti fitosanitari sulle superfici oggetto di impegno, attraverso l’impiego di: ugelli anti deriva ad iniezione d'aria, ugelli a specchio per barre irroratrici per colture erbacee (gli ugelli devono essere sostituiti almeno due volte nel corso del quinquennio),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 Le scelte adottate devono essere riportate sul registro dei trattamenti ed essere verificabili. </w:t>
      </w:r>
    </w:p>
    <w:p w14:paraId="2BD81D88" w14:textId="77777777" w:rsidR="00F37C95" w:rsidRPr="00123573" w:rsidRDefault="00F37C95" w:rsidP="00F37C95">
      <w:pPr>
        <w:spacing w:before="240" w:line="240" w:lineRule="atLeast"/>
        <w:rPr>
          <w:rFonts w:eastAsiaTheme="minorHAnsi"/>
        </w:rPr>
      </w:pPr>
      <w:r w:rsidRPr="00123573">
        <w:rPr>
          <w:rFonts w:eastAsiaTheme="minorHAnsi"/>
        </w:rPr>
        <w:t>I01.2 - Obbligo di utilizzare macchine per i trattamenti fitosanitari, che rispondono a precisi parametri di funzionalità operativa, per le quali è stata rilasciata una certificazione volontaria di “regolazione” strumentale da parte dei centri prova autorizzati, secondo quanto definito al punto A.3.7 del decreto 22/1/2014 di adozione del Piano di azione nazionale per l'uso sostenibile dei prodotti fitosanitari (PAN). Tale impegno deve essere assolto almeno entro 6 mesi dall’inizio del periodo di impegno. La suddetta certificazione va effettuata due volte nel corso del quinquennio.</w:t>
      </w:r>
    </w:p>
    <w:p w14:paraId="1CF1ACCC" w14:textId="55BE0949" w:rsidR="00F37C95" w:rsidRPr="00123573" w:rsidRDefault="00F37C95" w:rsidP="00F37C95">
      <w:pPr>
        <w:spacing w:before="240" w:line="240" w:lineRule="atLeast"/>
        <w:rPr>
          <w:rFonts w:eastAsiaTheme="minorHAnsi"/>
        </w:rPr>
      </w:pPr>
      <w:r w:rsidRPr="00123573">
        <w:rPr>
          <w:rFonts w:eastAsiaTheme="minorHAnsi"/>
        </w:rPr>
        <w:t xml:space="preserve">Gli impegni della Azione 1) devono essere rispettati su tutte le colture presenti nel piano colturale ad eccezione delle colture </w:t>
      </w:r>
      <w:r w:rsidR="00C0183B">
        <w:rPr>
          <w:rFonts w:eastAsiaTheme="minorHAnsi"/>
        </w:rPr>
        <w:t>che,</w:t>
      </w:r>
      <w:r w:rsidRPr="00123573">
        <w:rPr>
          <w:rFonts w:eastAsiaTheme="minorHAnsi"/>
        </w:rPr>
        <w:t xml:space="preserve"> nella pratica ordinaria</w:t>
      </w:r>
      <w:r w:rsidR="00C0183B">
        <w:rPr>
          <w:rFonts w:eastAsiaTheme="minorHAnsi"/>
        </w:rPr>
        <w:t>,</w:t>
      </w:r>
      <w:r w:rsidRPr="00123573">
        <w:rPr>
          <w:rFonts w:eastAsiaTheme="minorHAnsi"/>
        </w:rPr>
        <w:t xml:space="preserve"> non sono oggetto di trattamenti con prodotti fitosanitari</w:t>
      </w:r>
      <w:r w:rsidR="00C0183B">
        <w:rPr>
          <w:rFonts w:eastAsiaTheme="minorHAnsi"/>
        </w:rPr>
        <w:t xml:space="preserve"> (</w:t>
      </w:r>
      <w:r w:rsidRPr="00123573">
        <w:rPr>
          <w:rFonts w:eastAsiaTheme="minorHAnsi"/>
        </w:rPr>
        <w:t>terreni a riposo, prati permanenti e pascoli</w:t>
      </w:r>
      <w:r w:rsidR="00C0183B">
        <w:rPr>
          <w:rFonts w:eastAsiaTheme="minorHAnsi"/>
        </w:rPr>
        <w:t>)</w:t>
      </w:r>
      <w:r w:rsidRPr="00123573">
        <w:rPr>
          <w:rFonts w:eastAsiaTheme="minorHAnsi"/>
        </w:rPr>
        <w:t>.</w:t>
      </w:r>
    </w:p>
    <w:p w14:paraId="7E7EBF09" w14:textId="77777777" w:rsidR="00F37C95" w:rsidRPr="00123573" w:rsidRDefault="00F37C95" w:rsidP="00F37C95">
      <w:pPr>
        <w:spacing w:before="240" w:line="240" w:lineRule="atLeast"/>
        <w:rPr>
          <w:rFonts w:eastAsiaTheme="minorHAnsi"/>
          <w:i/>
        </w:rPr>
      </w:pPr>
      <w:r w:rsidRPr="00123573">
        <w:rPr>
          <w:rFonts w:eastAsiaTheme="minorHAnsi"/>
          <w:bCs/>
          <w:i/>
          <w:iCs/>
        </w:rPr>
        <w:lastRenderedPageBreak/>
        <w:t>Impegni specifici per l’Azione 2) Limitazione dell’impiego dei prodotti fitosanitari contenenti sostanze attive candidate alla sostituzione</w:t>
      </w:r>
    </w:p>
    <w:p w14:paraId="5F73AD8F" w14:textId="52C2B501" w:rsidR="00F37C95" w:rsidRPr="00123573" w:rsidRDefault="00F37C95" w:rsidP="00F37C95">
      <w:pPr>
        <w:spacing w:before="240" w:line="240" w:lineRule="atLeast"/>
        <w:rPr>
          <w:rFonts w:eastAsiaTheme="minorHAnsi"/>
        </w:rPr>
      </w:pPr>
      <w:r w:rsidRPr="00123573">
        <w:rPr>
          <w:rFonts w:eastAsiaTheme="minorHAnsi"/>
        </w:rPr>
        <w:t>I02</w:t>
      </w:r>
      <w:r w:rsidR="00C0183B">
        <w:rPr>
          <w:rFonts w:eastAsiaTheme="minorHAnsi"/>
        </w:rPr>
        <w:t>.</w:t>
      </w:r>
      <w:r w:rsidRPr="00123573">
        <w:rPr>
          <w:rFonts w:eastAsiaTheme="minorHAnsi"/>
        </w:rPr>
        <w:t>1 - Non superare il numero massimo annuale di trattamenti con sostanze attive candidate alla sostituzione individuate a livello regionale differenziato per colture.</w:t>
      </w:r>
    </w:p>
    <w:p w14:paraId="7C638CA2" w14:textId="534D0676" w:rsidR="00F37C95" w:rsidRPr="00123573" w:rsidRDefault="00F37C95" w:rsidP="00F37C95">
      <w:pPr>
        <w:spacing w:before="240" w:line="240" w:lineRule="atLeast"/>
        <w:rPr>
          <w:rFonts w:eastAsiaTheme="minorHAnsi"/>
          <w:b/>
        </w:rPr>
      </w:pPr>
      <w:r w:rsidRPr="00123573">
        <w:rPr>
          <w:rFonts w:eastAsiaTheme="minorHAnsi"/>
          <w:b/>
        </w:rPr>
        <w:t>Impegni dell’intervento SRA29</w:t>
      </w:r>
    </w:p>
    <w:p w14:paraId="121719C4" w14:textId="77777777" w:rsidR="00F37C95" w:rsidRPr="00123573" w:rsidRDefault="00F37C95" w:rsidP="00F37C95">
      <w:pPr>
        <w:spacing w:before="240" w:line="240" w:lineRule="atLeast"/>
        <w:rPr>
          <w:rFonts w:eastAsiaTheme="minorHAnsi"/>
        </w:rPr>
      </w:pPr>
      <w:r w:rsidRPr="00123573">
        <w:rPr>
          <w:rFonts w:eastAsiaTheme="minorHAnsi"/>
        </w:rPr>
        <w:t>Nell’ambito delle tecniche di coltivazione dei seminativi secondo il metodo biologico, la regola generale di avvicendamento delle colture (decreto ministeriale n. 229771 del 20 maggio 2022) prevede che colture seminative, orticole non specializzate e specializzate in pieno campo possono tornare sullo stesso appezzamento dopo almeno due cicli di colture principali di specie differenti, uno dei quali destinato a leguminosa, coltura da sovescio o maggese, quest’ultimo con una permanenza sul terreno non inferiore a 6 mesi. Sono previsti i seguenti casi di deroga:</w:t>
      </w:r>
    </w:p>
    <w:p w14:paraId="1B4431DF" w14:textId="77777777" w:rsidR="00F37C95" w:rsidRPr="00123573" w:rsidRDefault="00F37C95" w:rsidP="00F37C95">
      <w:pPr>
        <w:numPr>
          <w:ilvl w:val="0"/>
          <w:numId w:val="19"/>
        </w:numPr>
        <w:spacing w:before="240" w:line="240" w:lineRule="atLeast"/>
        <w:rPr>
          <w:rFonts w:eastAsiaTheme="minorHAnsi"/>
        </w:rPr>
      </w:pPr>
      <w:r w:rsidRPr="00123573">
        <w:rPr>
          <w:rFonts w:eastAsiaTheme="minorHAnsi"/>
        </w:rPr>
        <w:t>un cereale autunno-vernino può succedere a sé stesso o a un altro cereale autunno-vernino per un massimo di due cicli colturali, che devono essere seguiti da almeno due cicli di colture principali di specie differenti, almeno uno dei quali destinato a leguminosa, coltura da sovescio o maggese, quest’ultimo con una permanenza sul terreno non inferiore a 6 mesi;</w:t>
      </w:r>
    </w:p>
    <w:p w14:paraId="2239FE4C" w14:textId="7DB9468D" w:rsidR="00F37C95" w:rsidRPr="00123573" w:rsidRDefault="00E23254" w:rsidP="00F37C95">
      <w:pPr>
        <w:numPr>
          <w:ilvl w:val="0"/>
          <w:numId w:val="19"/>
        </w:numPr>
        <w:spacing w:before="240" w:line="240" w:lineRule="atLeast"/>
        <w:rPr>
          <w:rFonts w:eastAsiaTheme="minorHAnsi"/>
        </w:rPr>
      </w:pPr>
      <w:r>
        <w:rPr>
          <w:rFonts w:eastAsiaTheme="minorHAnsi"/>
        </w:rPr>
        <w:t>il riso può succedere a sé</w:t>
      </w:r>
      <w:r w:rsidR="00F37C95" w:rsidRPr="00123573">
        <w:rPr>
          <w:rFonts w:eastAsiaTheme="minorHAnsi"/>
        </w:rPr>
        <w:t xml:space="preserve"> stesso per un massimo di tre cicli seguiti almeno da due cicli di colture principali di specie differenti, uno dei quali destinato a leguminosa;</w:t>
      </w:r>
    </w:p>
    <w:p w14:paraId="25DD6BA0" w14:textId="77777777" w:rsidR="00F37C95" w:rsidRPr="00123573" w:rsidRDefault="00F37C95" w:rsidP="00F37C95">
      <w:pPr>
        <w:numPr>
          <w:ilvl w:val="0"/>
          <w:numId w:val="19"/>
        </w:numPr>
        <w:spacing w:before="240" w:line="240" w:lineRule="atLeast"/>
        <w:rPr>
          <w:rFonts w:eastAsiaTheme="minorHAnsi"/>
        </w:rPr>
      </w:pPr>
      <w:r w:rsidRPr="00123573">
        <w:rPr>
          <w:rFonts w:eastAsiaTheme="minorHAnsi"/>
        </w:rPr>
        <w:t>gli ortaggi a foglia a ciclo breve possono succedere a loro stessi al massimo per tre cicli consecutivi; successivamente ai tre cicli, segue almeno una coltura da radice/tubero oppure una coltura da sovescio;</w:t>
      </w:r>
    </w:p>
    <w:p w14:paraId="3A768D93" w14:textId="77777777" w:rsidR="00F37C95" w:rsidRPr="00123573" w:rsidRDefault="00F37C95" w:rsidP="00F37C95">
      <w:pPr>
        <w:numPr>
          <w:ilvl w:val="0"/>
          <w:numId w:val="19"/>
        </w:numPr>
        <w:spacing w:before="240" w:line="240" w:lineRule="atLeast"/>
        <w:rPr>
          <w:rFonts w:eastAsiaTheme="minorHAnsi"/>
        </w:rPr>
      </w:pPr>
      <w:r w:rsidRPr="00123573">
        <w:rPr>
          <w:rFonts w:eastAsiaTheme="minorHAnsi"/>
        </w:rPr>
        <w:t>le colture da taglio non succedono a s</w:t>
      </w:r>
      <w:r>
        <w:rPr>
          <w:rFonts w:eastAsiaTheme="minorHAnsi"/>
        </w:rPr>
        <w:t>é</w:t>
      </w:r>
      <w:r w:rsidRPr="00123573">
        <w:rPr>
          <w:rFonts w:eastAsiaTheme="minorHAnsi"/>
        </w:rPr>
        <w:t xml:space="preserve"> stesse; a fine ciclo colturale, della durata massima di 6 mesi, la coltura da taglio è interrata e seguita da almeno una coltura da radice/tubero oppure da un sovescio.</w:t>
      </w:r>
    </w:p>
    <w:p w14:paraId="71221FEF" w14:textId="77777777" w:rsidR="00F37C95" w:rsidRPr="00123573" w:rsidRDefault="00F37C95" w:rsidP="00F37C95">
      <w:pPr>
        <w:spacing w:before="240" w:line="240" w:lineRule="atLeast"/>
        <w:rPr>
          <w:rFonts w:eastAsiaTheme="minorHAnsi"/>
        </w:rPr>
      </w:pPr>
      <w:r w:rsidRPr="00123573">
        <w:rPr>
          <w:rFonts w:eastAsiaTheme="minorHAnsi"/>
        </w:rPr>
        <w:t>Tali norme di avvicendamento non sono contabilizzate ai fini della determinazione del differenziale di reddito conseguente all’applicazione (introduzione o mantenimento) del metodo biologico.</w:t>
      </w:r>
    </w:p>
    <w:p w14:paraId="4530045E" w14:textId="77777777" w:rsidR="00F37C95" w:rsidRPr="00123573" w:rsidRDefault="00F37C95" w:rsidP="00F37C95">
      <w:pPr>
        <w:spacing w:before="240" w:line="240" w:lineRule="atLeast"/>
        <w:rPr>
          <w:rFonts w:eastAsiaTheme="minorHAnsi"/>
          <w:b/>
        </w:rPr>
      </w:pPr>
      <w:r w:rsidRPr="00123573">
        <w:rPr>
          <w:rFonts w:eastAsiaTheme="minorHAnsi"/>
          <w:b/>
        </w:rPr>
        <w:t>Confronto degli impegni e determinazioni in ordine alla cumulabilità/demarcazione dei premi.</w:t>
      </w:r>
    </w:p>
    <w:p w14:paraId="5E245D64" w14:textId="53CF4EE9" w:rsidR="00F37C95" w:rsidRPr="00123573" w:rsidRDefault="00F37C95" w:rsidP="00F37C95">
      <w:pPr>
        <w:spacing w:before="240" w:line="240" w:lineRule="atLeast"/>
        <w:rPr>
          <w:rFonts w:eastAsiaTheme="minorHAnsi"/>
          <w:u w:val="single"/>
        </w:rPr>
      </w:pPr>
      <w:r w:rsidRPr="00123573">
        <w:rPr>
          <w:rFonts w:eastAsiaTheme="minorHAnsi"/>
          <w:u w:val="single"/>
        </w:rPr>
        <w:t>ES4 – SRA01 e SRA29</w:t>
      </w:r>
    </w:p>
    <w:p w14:paraId="198233F4" w14:textId="6D8E52D9" w:rsidR="00EA5F8E" w:rsidRDefault="00EA5F8E" w:rsidP="00F37C95">
      <w:pPr>
        <w:spacing w:before="240" w:line="240" w:lineRule="atLeast"/>
        <w:rPr>
          <w:rFonts w:eastAsiaTheme="minorHAnsi"/>
        </w:rPr>
      </w:pPr>
      <w:r>
        <w:rPr>
          <w:rFonts w:eastAsiaTheme="minorHAnsi"/>
        </w:rPr>
        <w:t>L’applicazione combinata dellES4 e degli interventi SRA01 e SRA29 evidenzia una</w:t>
      </w:r>
      <w:r w:rsidR="00510FB0" w:rsidRPr="00EA5F8E">
        <w:rPr>
          <w:rFonts w:eastAsiaTheme="minorHAnsi"/>
        </w:rPr>
        <w:t xml:space="preserve"> sovrapposizione dell’impegno inerente alla difesa delle colture</w:t>
      </w:r>
      <w:r>
        <w:rPr>
          <w:rFonts w:eastAsiaTheme="minorHAnsi"/>
        </w:rPr>
        <w:t xml:space="preserve">. Al fine di </w:t>
      </w:r>
      <w:r w:rsidR="00510FB0" w:rsidRPr="00EA5F8E">
        <w:rPr>
          <w:rFonts w:eastAsiaTheme="minorHAnsi"/>
        </w:rPr>
        <w:t xml:space="preserve">evitare il doppio pagamento di questa “componente” </w:t>
      </w:r>
      <w:r>
        <w:rPr>
          <w:rFonts w:eastAsiaTheme="minorHAnsi"/>
        </w:rPr>
        <w:t>del premio si opera nel modo seguente</w:t>
      </w:r>
      <w:r w:rsidR="00B857AB">
        <w:rPr>
          <w:rFonts w:eastAsiaTheme="minorHAnsi"/>
        </w:rPr>
        <w:t>.</w:t>
      </w:r>
    </w:p>
    <w:p w14:paraId="78175F3A" w14:textId="39A8980E" w:rsidR="00EA5F8E" w:rsidRPr="00B857AB" w:rsidRDefault="00B857AB" w:rsidP="00B857AB">
      <w:pPr>
        <w:pStyle w:val="Paragrafoelenco"/>
        <w:numPr>
          <w:ilvl w:val="0"/>
          <w:numId w:val="40"/>
        </w:numPr>
        <w:spacing w:before="240" w:line="240" w:lineRule="atLeast"/>
        <w:rPr>
          <w:rFonts w:eastAsiaTheme="minorHAnsi"/>
        </w:rPr>
      </w:pPr>
      <w:r>
        <w:rPr>
          <w:rFonts w:eastAsiaTheme="minorHAnsi"/>
        </w:rPr>
        <w:t>P</w:t>
      </w:r>
      <w:r w:rsidR="00EA5F8E" w:rsidRPr="00B857AB">
        <w:rPr>
          <w:rFonts w:eastAsiaTheme="minorHAnsi"/>
        </w:rPr>
        <w:t xml:space="preserve">er l’intervento SRA01, sono ridotti </w:t>
      </w:r>
      <w:r w:rsidR="00F26099">
        <w:rPr>
          <w:rFonts w:eastAsiaTheme="minorHAnsi"/>
        </w:rPr>
        <w:t xml:space="preserve">l’unico premio che richiede una riduzione riguarda il raggruppamento </w:t>
      </w:r>
      <w:r w:rsidR="00EA5F8E" w:rsidRPr="00B857AB">
        <w:rPr>
          <w:rFonts w:eastAsiaTheme="minorHAnsi"/>
        </w:rPr>
        <w:t>“seminativi” per i</w:t>
      </w:r>
      <w:r w:rsidR="00F26099">
        <w:rPr>
          <w:rFonts w:eastAsiaTheme="minorHAnsi"/>
        </w:rPr>
        <w:t>l</w:t>
      </w:r>
      <w:r w:rsidR="00EA5F8E" w:rsidRPr="00B857AB">
        <w:rPr>
          <w:rFonts w:eastAsiaTheme="minorHAnsi"/>
        </w:rPr>
        <w:t xml:space="preserve"> qual</w:t>
      </w:r>
      <w:r w:rsidR="00F26099">
        <w:rPr>
          <w:rFonts w:eastAsiaTheme="minorHAnsi"/>
        </w:rPr>
        <w:t>e</w:t>
      </w:r>
      <w:r w:rsidR="00EA5F8E" w:rsidRPr="00B857AB">
        <w:rPr>
          <w:rFonts w:eastAsiaTheme="minorHAnsi"/>
        </w:rPr>
        <w:t xml:space="preserve"> i calcoli giustificativi redatti dalla RRN/CREA evidenziano un importo relativo alla voce specifica “trattamenti antiparassitari” (come differenziale tra l’applicazione dei DPI e la tecnica convenzionale); la riduzione operata (pro-quota) è calcolata sulla base dell’incidenza della voce suddetta sull’ammontare del differenziale complessivo, ottenendo i valori riportati nella tabella seguente:</w:t>
      </w:r>
    </w:p>
    <w:p w14:paraId="0C3F42DF" w14:textId="77777777" w:rsidR="00EA5F8E" w:rsidRDefault="00EA5F8E" w:rsidP="00F37C95">
      <w:pPr>
        <w:spacing w:before="240" w:line="240" w:lineRule="atLeast"/>
        <w:rPr>
          <w:rFonts w:eastAsiaTheme="minorHAnsi"/>
        </w:rPr>
      </w:pPr>
    </w:p>
    <w:tbl>
      <w:tblPr>
        <w:tblStyle w:val="Grigliatabella"/>
        <w:tblW w:w="0" w:type="auto"/>
        <w:jc w:val="center"/>
        <w:tblLook w:val="04A0" w:firstRow="1" w:lastRow="0" w:firstColumn="1" w:lastColumn="0" w:noHBand="0" w:noVBand="1"/>
      </w:tblPr>
      <w:tblGrid>
        <w:gridCol w:w="2438"/>
        <w:gridCol w:w="2438"/>
        <w:gridCol w:w="2438"/>
        <w:gridCol w:w="2438"/>
      </w:tblGrid>
      <w:tr w:rsidR="00B857AB" w:rsidRPr="00B857AB" w14:paraId="629DDD0B" w14:textId="33F77813" w:rsidTr="00B857AB">
        <w:trPr>
          <w:jc w:val="center"/>
        </w:trPr>
        <w:tc>
          <w:tcPr>
            <w:tcW w:w="2438" w:type="dxa"/>
          </w:tcPr>
          <w:p w14:paraId="2D327332" w14:textId="2188149E" w:rsidR="00EA5F8E" w:rsidRPr="00B857AB" w:rsidRDefault="00EA5F8E" w:rsidP="00B857AB">
            <w:pPr>
              <w:spacing w:before="60" w:after="60" w:line="240" w:lineRule="atLeast"/>
              <w:rPr>
                <w:rFonts w:eastAsiaTheme="minorHAnsi"/>
                <w:sz w:val="18"/>
                <w:szCs w:val="18"/>
              </w:rPr>
            </w:pPr>
            <w:r w:rsidRPr="00B857AB">
              <w:rPr>
                <w:rFonts w:eastAsiaTheme="minorHAnsi"/>
                <w:sz w:val="18"/>
                <w:szCs w:val="18"/>
              </w:rPr>
              <w:t>Raggruppamento colturale</w:t>
            </w:r>
          </w:p>
        </w:tc>
        <w:tc>
          <w:tcPr>
            <w:tcW w:w="2438" w:type="dxa"/>
          </w:tcPr>
          <w:p w14:paraId="037A1318" w14:textId="33000C53" w:rsidR="00EA5F8E" w:rsidRPr="00B857AB" w:rsidRDefault="00EA5F8E" w:rsidP="00B857AB">
            <w:pPr>
              <w:spacing w:before="60" w:after="60" w:line="240" w:lineRule="atLeast"/>
              <w:rPr>
                <w:rFonts w:eastAsiaTheme="minorHAnsi"/>
                <w:sz w:val="18"/>
                <w:szCs w:val="18"/>
              </w:rPr>
            </w:pPr>
            <w:r w:rsidRPr="00B857AB">
              <w:rPr>
                <w:rFonts w:eastAsiaTheme="minorHAnsi"/>
                <w:sz w:val="18"/>
                <w:szCs w:val="18"/>
              </w:rPr>
              <w:t xml:space="preserve">Premio intero (SRA01) </w:t>
            </w:r>
          </w:p>
        </w:tc>
        <w:tc>
          <w:tcPr>
            <w:tcW w:w="2438" w:type="dxa"/>
          </w:tcPr>
          <w:p w14:paraId="7D3B2F98" w14:textId="2B5C898B" w:rsidR="00EA5F8E" w:rsidRPr="00B857AB" w:rsidRDefault="00EA5F8E" w:rsidP="00B857AB">
            <w:pPr>
              <w:spacing w:before="60" w:after="60" w:line="240" w:lineRule="atLeast"/>
              <w:rPr>
                <w:rFonts w:eastAsiaTheme="minorHAnsi"/>
                <w:sz w:val="18"/>
                <w:szCs w:val="18"/>
              </w:rPr>
            </w:pPr>
            <w:r w:rsidRPr="00B857AB">
              <w:rPr>
                <w:rFonts w:eastAsiaTheme="minorHAnsi"/>
                <w:sz w:val="18"/>
                <w:szCs w:val="18"/>
              </w:rPr>
              <w:t>Incidenza costi per trattamenti sul differenziale complessivo (da RRN/CREA)</w:t>
            </w:r>
          </w:p>
        </w:tc>
        <w:tc>
          <w:tcPr>
            <w:tcW w:w="2438" w:type="dxa"/>
          </w:tcPr>
          <w:p w14:paraId="37C642BA" w14:textId="4CD6125A" w:rsidR="00EA5F8E" w:rsidRPr="00B857AB" w:rsidRDefault="00EA5F8E" w:rsidP="00B857AB">
            <w:pPr>
              <w:spacing w:before="60" w:after="60" w:line="240" w:lineRule="atLeast"/>
              <w:rPr>
                <w:rFonts w:eastAsiaTheme="minorHAnsi"/>
                <w:sz w:val="18"/>
                <w:szCs w:val="18"/>
              </w:rPr>
            </w:pPr>
            <w:r w:rsidRPr="00B857AB">
              <w:rPr>
                <w:rFonts w:eastAsiaTheme="minorHAnsi"/>
                <w:sz w:val="18"/>
                <w:szCs w:val="18"/>
              </w:rPr>
              <w:t>Premio ridotto (SRA01 in combinazione con ES4)</w:t>
            </w:r>
          </w:p>
        </w:tc>
      </w:tr>
      <w:tr w:rsidR="00B857AB" w:rsidRPr="00B857AB" w14:paraId="7E3BEA7B" w14:textId="6738B7E9" w:rsidTr="00B857AB">
        <w:trPr>
          <w:jc w:val="center"/>
        </w:trPr>
        <w:tc>
          <w:tcPr>
            <w:tcW w:w="2438" w:type="dxa"/>
          </w:tcPr>
          <w:p w14:paraId="3556D5CB" w14:textId="563F9311" w:rsidR="00EA5F8E" w:rsidRPr="00B857AB" w:rsidRDefault="00EA5F8E" w:rsidP="00B857AB">
            <w:pPr>
              <w:spacing w:before="60" w:after="60" w:line="240" w:lineRule="atLeast"/>
              <w:rPr>
                <w:rFonts w:eastAsiaTheme="minorHAnsi"/>
                <w:sz w:val="18"/>
                <w:szCs w:val="18"/>
              </w:rPr>
            </w:pPr>
            <w:r w:rsidRPr="00B857AB">
              <w:rPr>
                <w:rFonts w:eastAsiaTheme="minorHAnsi"/>
                <w:sz w:val="18"/>
                <w:szCs w:val="18"/>
              </w:rPr>
              <w:t>seminativi</w:t>
            </w:r>
          </w:p>
        </w:tc>
        <w:tc>
          <w:tcPr>
            <w:tcW w:w="2438" w:type="dxa"/>
            <w:vAlign w:val="center"/>
          </w:tcPr>
          <w:p w14:paraId="5F549640" w14:textId="10AACC7E" w:rsidR="00EA5F8E" w:rsidRPr="00B857AB" w:rsidRDefault="00B857AB" w:rsidP="00B857AB">
            <w:pPr>
              <w:spacing w:before="60" w:after="60" w:line="240" w:lineRule="atLeast"/>
              <w:jc w:val="center"/>
              <w:rPr>
                <w:rFonts w:eastAsiaTheme="minorHAnsi"/>
                <w:sz w:val="18"/>
                <w:szCs w:val="18"/>
              </w:rPr>
            </w:pPr>
            <w:r w:rsidRPr="00B857AB">
              <w:rPr>
                <w:rFonts w:eastAsiaTheme="minorHAnsi"/>
                <w:sz w:val="18"/>
                <w:szCs w:val="18"/>
              </w:rPr>
              <w:t xml:space="preserve">€ </w:t>
            </w:r>
            <w:r w:rsidR="00EA5F8E" w:rsidRPr="00B857AB">
              <w:rPr>
                <w:rFonts w:eastAsiaTheme="minorHAnsi"/>
                <w:sz w:val="18"/>
                <w:szCs w:val="18"/>
              </w:rPr>
              <w:t>120,00</w:t>
            </w:r>
          </w:p>
        </w:tc>
        <w:tc>
          <w:tcPr>
            <w:tcW w:w="2438" w:type="dxa"/>
            <w:vAlign w:val="center"/>
          </w:tcPr>
          <w:p w14:paraId="4B14F65B" w14:textId="6922C036" w:rsidR="00EA5F8E" w:rsidRPr="00B857AB" w:rsidRDefault="00EA5F8E" w:rsidP="00B857AB">
            <w:pPr>
              <w:spacing w:before="60" w:after="60" w:line="240" w:lineRule="atLeast"/>
              <w:jc w:val="center"/>
              <w:rPr>
                <w:rFonts w:eastAsiaTheme="minorHAnsi"/>
                <w:sz w:val="18"/>
                <w:szCs w:val="18"/>
              </w:rPr>
            </w:pPr>
            <w:r w:rsidRPr="00B857AB">
              <w:rPr>
                <w:rFonts w:eastAsiaTheme="minorHAnsi"/>
                <w:sz w:val="18"/>
                <w:szCs w:val="18"/>
              </w:rPr>
              <w:t>11,52%</w:t>
            </w:r>
          </w:p>
        </w:tc>
        <w:tc>
          <w:tcPr>
            <w:tcW w:w="2438" w:type="dxa"/>
            <w:vAlign w:val="center"/>
          </w:tcPr>
          <w:p w14:paraId="05F46447" w14:textId="35A32B38" w:rsidR="00EA5F8E" w:rsidRPr="00B857AB" w:rsidRDefault="00B857AB" w:rsidP="00B857AB">
            <w:pPr>
              <w:spacing w:before="60" w:after="60" w:line="240" w:lineRule="atLeast"/>
              <w:jc w:val="center"/>
              <w:rPr>
                <w:rFonts w:eastAsiaTheme="minorHAnsi"/>
                <w:sz w:val="18"/>
                <w:szCs w:val="18"/>
              </w:rPr>
            </w:pPr>
            <w:r w:rsidRPr="00B857AB">
              <w:rPr>
                <w:rFonts w:eastAsiaTheme="minorHAnsi"/>
                <w:sz w:val="18"/>
                <w:szCs w:val="18"/>
              </w:rPr>
              <w:t>€ 10</w:t>
            </w:r>
            <w:r w:rsidR="0043377C">
              <w:rPr>
                <w:rFonts w:eastAsiaTheme="minorHAnsi"/>
                <w:sz w:val="18"/>
                <w:szCs w:val="18"/>
              </w:rPr>
              <w:t>6</w:t>
            </w:r>
            <w:r w:rsidRPr="00B857AB">
              <w:rPr>
                <w:rFonts w:eastAsiaTheme="minorHAnsi"/>
                <w:sz w:val="18"/>
                <w:szCs w:val="18"/>
              </w:rPr>
              <w:t>,</w:t>
            </w:r>
            <w:r w:rsidR="0043377C">
              <w:rPr>
                <w:rFonts w:eastAsiaTheme="minorHAnsi"/>
                <w:sz w:val="18"/>
                <w:szCs w:val="18"/>
              </w:rPr>
              <w:t>18</w:t>
            </w:r>
          </w:p>
        </w:tc>
      </w:tr>
    </w:tbl>
    <w:p w14:paraId="65D9DE9C" w14:textId="34D449A6" w:rsidR="00EE2B45" w:rsidRDefault="00B857AB" w:rsidP="00B857AB">
      <w:pPr>
        <w:spacing w:before="240" w:line="240" w:lineRule="atLeast"/>
        <w:ind w:left="709"/>
        <w:rPr>
          <w:rFonts w:eastAsiaTheme="minorHAnsi"/>
        </w:rPr>
      </w:pPr>
      <w:r>
        <w:rPr>
          <w:rFonts w:eastAsiaTheme="minorHAnsi"/>
        </w:rPr>
        <w:lastRenderedPageBreak/>
        <w:t xml:space="preserve">Per gli ulteriori raggruppamenti colturali </w:t>
      </w:r>
      <w:r w:rsidR="00F26099">
        <w:rPr>
          <w:rFonts w:eastAsiaTheme="minorHAnsi"/>
        </w:rPr>
        <w:t xml:space="preserve">pertinenti per l’applicazione dell’ES4 (foraggere e ortive), </w:t>
      </w:r>
      <w:r>
        <w:rPr>
          <w:rFonts w:eastAsiaTheme="minorHAnsi"/>
        </w:rPr>
        <w:t>non si applica alcun</w:t>
      </w:r>
      <w:r w:rsidR="00C20E7D">
        <w:rPr>
          <w:rFonts w:eastAsiaTheme="minorHAnsi"/>
        </w:rPr>
        <w:t>a</w:t>
      </w:r>
      <w:r>
        <w:rPr>
          <w:rFonts w:eastAsiaTheme="minorHAnsi"/>
        </w:rPr>
        <w:t xml:space="preserve"> riduzione in quanto la voce specifica del costo relativo alla difesa delle colture presente valore pari a zero (o negativo)</w:t>
      </w:r>
      <w:r w:rsidR="00F26099">
        <w:rPr>
          <w:rFonts w:eastAsiaTheme="minorHAnsi"/>
        </w:rPr>
        <w:t>;</w:t>
      </w:r>
      <w:r>
        <w:rPr>
          <w:rFonts w:eastAsiaTheme="minorHAnsi"/>
        </w:rPr>
        <w:t xml:space="preserve"> il premio SRA01 non compensa costi differenziali specifici generati dalle tecniche di difesa i cui costi sono uguali o inferiori a quanto previsto dalla tecnica convenzionale;</w:t>
      </w:r>
    </w:p>
    <w:p w14:paraId="4D6899D7" w14:textId="0AABD861" w:rsidR="00EA5F8E" w:rsidRPr="00B857AB" w:rsidRDefault="00B857AB" w:rsidP="00B857AB">
      <w:pPr>
        <w:pStyle w:val="Paragrafoelenco"/>
        <w:numPr>
          <w:ilvl w:val="0"/>
          <w:numId w:val="40"/>
        </w:numPr>
        <w:spacing w:before="240" w:line="240" w:lineRule="atLeast"/>
        <w:rPr>
          <w:rFonts w:eastAsiaTheme="minorHAnsi"/>
        </w:rPr>
      </w:pPr>
      <w:r w:rsidRPr="00B857AB">
        <w:rPr>
          <w:rFonts w:eastAsiaTheme="minorHAnsi"/>
        </w:rPr>
        <w:t xml:space="preserve">Per l’intervento SRA29 non viene applicata alcuna riduzione in considerazione che, per tutti i raggruppamenti colturali </w:t>
      </w:r>
      <w:r w:rsidR="00F26099">
        <w:rPr>
          <w:rFonts w:eastAsiaTheme="minorHAnsi"/>
        </w:rPr>
        <w:t>pertinenti per l’applicazione dell’ES4</w:t>
      </w:r>
      <w:r w:rsidRPr="00B857AB">
        <w:rPr>
          <w:rFonts w:eastAsiaTheme="minorHAnsi"/>
        </w:rPr>
        <w:t xml:space="preserve">, secondo i calcoli della RRN/CREA di giustificazione dei premi, non vi è alcuna contabilizzazione di costi differenziali di difesa delle colture </w:t>
      </w:r>
      <w:r w:rsidR="004E6D93">
        <w:rPr>
          <w:rFonts w:eastAsiaTheme="minorHAnsi"/>
        </w:rPr>
        <w:t xml:space="preserve">secondo il metodo biologico </w:t>
      </w:r>
      <w:r w:rsidRPr="00B857AB">
        <w:rPr>
          <w:rFonts w:eastAsiaTheme="minorHAnsi"/>
        </w:rPr>
        <w:t>che risultano uguali o inferiori a quelli della tecnica convenzionale di confronto.</w:t>
      </w:r>
    </w:p>
    <w:p w14:paraId="40C77124" w14:textId="77777777" w:rsidR="00F37C95" w:rsidRPr="00123573" w:rsidRDefault="00F37C95" w:rsidP="00F37C95">
      <w:pPr>
        <w:spacing w:before="240" w:line="240" w:lineRule="atLeast"/>
        <w:rPr>
          <w:rFonts w:eastAsiaTheme="minorHAnsi"/>
          <w:u w:val="single"/>
        </w:rPr>
      </w:pPr>
      <w:r w:rsidRPr="00123573">
        <w:rPr>
          <w:rFonts w:eastAsiaTheme="minorHAnsi"/>
          <w:u w:val="single"/>
        </w:rPr>
        <w:t>ES4 e SRA3</w:t>
      </w:r>
    </w:p>
    <w:p w14:paraId="3E4C45B3" w14:textId="47146A61" w:rsidR="00F37C95" w:rsidRPr="00123573" w:rsidRDefault="00F37C95" w:rsidP="00F37C95">
      <w:pPr>
        <w:spacing w:before="240" w:line="240" w:lineRule="atLeast"/>
        <w:rPr>
          <w:rFonts w:eastAsiaTheme="minorHAnsi"/>
        </w:rPr>
      </w:pPr>
      <w:r w:rsidRPr="00123573">
        <w:rPr>
          <w:rFonts w:eastAsiaTheme="minorHAnsi"/>
        </w:rPr>
        <w:t>Le tecniche di lavorazione ridotta del suolo e i connessi impegni di coltivazione possono essere applicati a qualsiasi tipo di coltura seminativa; il premio è cumulabile con quello dell’ES4 in quanto gli impegni dei due interventi sono differenti non vi è alcuna sovrapposizione e</w:t>
      </w:r>
      <w:r w:rsidR="00E23254">
        <w:rPr>
          <w:rFonts w:eastAsiaTheme="minorHAnsi"/>
        </w:rPr>
        <w:t>d</w:t>
      </w:r>
      <w:r w:rsidRPr="00123573">
        <w:rPr>
          <w:rFonts w:eastAsiaTheme="minorHAnsi"/>
        </w:rPr>
        <w:t xml:space="preserve"> è conseguentemente rispettato il divieto di doppio pagamento.</w:t>
      </w:r>
    </w:p>
    <w:p w14:paraId="0F1AB2C8" w14:textId="77777777" w:rsidR="00F37C95" w:rsidRPr="00123573" w:rsidRDefault="00F37C95" w:rsidP="00F37C95">
      <w:pPr>
        <w:spacing w:before="240" w:line="240" w:lineRule="atLeast"/>
        <w:rPr>
          <w:rFonts w:eastAsiaTheme="minorHAnsi"/>
          <w:u w:val="single"/>
        </w:rPr>
      </w:pPr>
      <w:r w:rsidRPr="00123573">
        <w:rPr>
          <w:rFonts w:eastAsiaTheme="minorHAnsi"/>
          <w:u w:val="single"/>
        </w:rPr>
        <w:t>ES4 e SRA6</w:t>
      </w:r>
    </w:p>
    <w:p w14:paraId="0E495277" w14:textId="6F34F6F7" w:rsidR="00F37C95" w:rsidRPr="00123573" w:rsidRDefault="00B857AB" w:rsidP="00F37C95">
      <w:pPr>
        <w:spacing w:before="240" w:line="240" w:lineRule="atLeast"/>
        <w:rPr>
          <w:rFonts w:eastAsiaTheme="minorHAnsi"/>
        </w:rPr>
      </w:pPr>
      <w:r w:rsidRPr="00B857AB">
        <w:rPr>
          <w:rFonts w:eastAsiaTheme="minorHAnsi"/>
        </w:rPr>
        <w:t xml:space="preserve">Nel caso di adesione all’Azione 1 dello SRA06, la cumulabilità dei premi sussiste nella misura </w:t>
      </w:r>
      <w:r w:rsidR="00E23254">
        <w:rPr>
          <w:rFonts w:eastAsiaTheme="minorHAnsi"/>
        </w:rPr>
        <w:t>in cui è possibile che la cover-</w:t>
      </w:r>
      <w:r w:rsidRPr="00B857AB">
        <w:rPr>
          <w:rFonts w:eastAsiaTheme="minorHAnsi"/>
        </w:rPr>
        <w:t>crop rispetti il periodo minimo di permanenza previsto.</w:t>
      </w:r>
      <w:r w:rsidR="00E23254">
        <w:rPr>
          <w:rFonts w:eastAsiaTheme="minorHAnsi"/>
        </w:rPr>
        <w:t xml:space="preserve"> </w:t>
      </w:r>
      <w:r w:rsidR="00F37C95" w:rsidRPr="00123573">
        <w:rPr>
          <w:rFonts w:eastAsiaTheme="minorHAnsi"/>
        </w:rPr>
        <w:t>Nel caso di adesione all’Azione 2 (bulatura) dell’intervento SRA06, non si verifica alcuna duplicazione di impegno e i due premi sono quindi cumulabili senza rischio di doppio pagamento.</w:t>
      </w:r>
    </w:p>
    <w:p w14:paraId="5D512054" w14:textId="77777777" w:rsidR="00F37C95" w:rsidRPr="00123573" w:rsidRDefault="00F37C95" w:rsidP="00F37C95">
      <w:pPr>
        <w:spacing w:before="240" w:line="240" w:lineRule="atLeast"/>
        <w:rPr>
          <w:rFonts w:eastAsiaTheme="minorHAnsi"/>
          <w:u w:val="single"/>
        </w:rPr>
      </w:pPr>
      <w:r w:rsidRPr="00123573">
        <w:rPr>
          <w:rFonts w:eastAsiaTheme="minorHAnsi"/>
          <w:u w:val="single"/>
        </w:rPr>
        <w:t>ES4 - SRA19</w:t>
      </w:r>
    </w:p>
    <w:p w14:paraId="0C521561" w14:textId="6FB5D9FE" w:rsidR="00F37C95" w:rsidRDefault="00F37C95" w:rsidP="00F37C95">
      <w:pPr>
        <w:spacing w:before="240" w:line="240" w:lineRule="atLeast"/>
        <w:rPr>
          <w:rFonts w:eastAsiaTheme="minorHAnsi"/>
        </w:rPr>
      </w:pPr>
      <w:r w:rsidRPr="00123573">
        <w:rPr>
          <w:rFonts w:eastAsiaTheme="minorHAnsi"/>
        </w:rPr>
        <w:t>I</w:t>
      </w:r>
      <w:r>
        <w:rPr>
          <w:rFonts w:eastAsiaTheme="minorHAnsi"/>
        </w:rPr>
        <w:t>l</w:t>
      </w:r>
      <w:r w:rsidRPr="00123573">
        <w:rPr>
          <w:rFonts w:eastAsiaTheme="minorHAnsi"/>
        </w:rPr>
        <w:t xml:space="preserve"> premi</w:t>
      </w:r>
      <w:r>
        <w:rPr>
          <w:rFonts w:eastAsiaTheme="minorHAnsi"/>
        </w:rPr>
        <w:t>o SRA19.1</w:t>
      </w:r>
      <w:r w:rsidRPr="00123573">
        <w:rPr>
          <w:rFonts w:eastAsiaTheme="minorHAnsi"/>
        </w:rPr>
        <w:t xml:space="preserve"> </w:t>
      </w:r>
      <w:r w:rsidR="004850BA">
        <w:rPr>
          <w:rFonts w:eastAsiaTheme="minorHAnsi"/>
        </w:rPr>
        <w:t>è</w:t>
      </w:r>
      <w:r w:rsidRPr="00123573">
        <w:rPr>
          <w:rFonts w:eastAsiaTheme="minorHAnsi"/>
        </w:rPr>
        <w:t xml:space="preserve"> cumulabil</w:t>
      </w:r>
      <w:r w:rsidR="004850BA">
        <w:rPr>
          <w:rFonts w:eastAsiaTheme="minorHAnsi"/>
        </w:rPr>
        <w:t>e</w:t>
      </w:r>
      <w:r>
        <w:rPr>
          <w:rFonts w:eastAsiaTheme="minorHAnsi"/>
        </w:rPr>
        <w:t xml:space="preserve"> con quello di ES4</w:t>
      </w:r>
      <w:r w:rsidRPr="00123573">
        <w:rPr>
          <w:rFonts w:eastAsiaTheme="minorHAnsi"/>
        </w:rPr>
        <w:t xml:space="preserve"> in quanto non si verifica alcuna sovrapposizione di impegni ed è conseguentemente garantito il non doppio pagamento.</w:t>
      </w:r>
      <w:r w:rsidR="004850BA">
        <w:rPr>
          <w:rFonts w:eastAsiaTheme="minorHAnsi"/>
        </w:rPr>
        <w:t xml:space="preserve"> </w:t>
      </w:r>
      <w:r w:rsidR="004850BA" w:rsidRPr="00C0183B">
        <w:rPr>
          <w:rFonts w:eastAsiaTheme="minorHAnsi"/>
        </w:rPr>
        <w:t>N</w:t>
      </w:r>
      <w:r w:rsidR="00C20E7D" w:rsidRPr="00C0183B">
        <w:rPr>
          <w:rFonts w:eastAsiaTheme="minorHAnsi"/>
        </w:rPr>
        <w:t>o</w:t>
      </w:r>
      <w:r w:rsidR="004850BA" w:rsidRPr="00C0183B">
        <w:rPr>
          <w:rFonts w:eastAsiaTheme="minorHAnsi"/>
        </w:rPr>
        <w:t>n è invece cumul</w:t>
      </w:r>
      <w:r w:rsidR="00394BEF" w:rsidRPr="00C0183B">
        <w:rPr>
          <w:rFonts w:eastAsiaTheme="minorHAnsi"/>
        </w:rPr>
        <w:t>a</w:t>
      </w:r>
      <w:r w:rsidR="004850BA" w:rsidRPr="00C0183B">
        <w:rPr>
          <w:rFonts w:eastAsiaTheme="minorHAnsi"/>
        </w:rPr>
        <w:t>bile il premio SRA19.2</w:t>
      </w:r>
      <w:r w:rsidR="00C0183B" w:rsidRPr="00C0183B">
        <w:rPr>
          <w:rFonts w:eastAsiaTheme="minorHAnsi"/>
        </w:rPr>
        <w:t xml:space="preserve"> per le colture ortive  “miglioratrici” </w:t>
      </w:r>
      <w:r w:rsidR="00507240" w:rsidRPr="00C0183B">
        <w:rPr>
          <w:rFonts w:eastAsiaTheme="minorHAnsi"/>
        </w:rPr>
        <w:t xml:space="preserve">che rientrano nel Gruppo 2 delle colture in avvicendamento per ES4 </w:t>
      </w:r>
      <w:r w:rsidR="00CD3552" w:rsidRPr="00C0183B">
        <w:rPr>
          <w:rFonts w:eastAsiaTheme="minorHAnsi"/>
        </w:rPr>
        <w:t xml:space="preserve">che </w:t>
      </w:r>
      <w:r w:rsidR="00507240" w:rsidRPr="00C0183B">
        <w:rPr>
          <w:rFonts w:eastAsiaTheme="minorHAnsi"/>
        </w:rPr>
        <w:t>devono essere realizzate nel rispetto dei disciplinari della produzione integrata o secondo il metodo biologico</w:t>
      </w:r>
      <w:r w:rsidR="00CD3552" w:rsidRPr="00C0183B">
        <w:rPr>
          <w:rFonts w:eastAsiaTheme="minorHAnsi"/>
        </w:rPr>
        <w:t xml:space="preserve"> (</w:t>
      </w:r>
      <w:r w:rsidR="00C0183B" w:rsidRPr="00C0183B">
        <w:rPr>
          <w:rFonts w:eastAsiaTheme="minorHAnsi"/>
        </w:rPr>
        <w:t xml:space="preserve">in entrambi i casi </w:t>
      </w:r>
      <w:r w:rsidR="00CD3552" w:rsidRPr="00C0183B">
        <w:rPr>
          <w:rFonts w:eastAsiaTheme="minorHAnsi"/>
        </w:rPr>
        <w:t>con limitazioni più restrittive).</w:t>
      </w:r>
    </w:p>
    <w:p w14:paraId="1463CD7F" w14:textId="77777777" w:rsidR="00B857AB" w:rsidRPr="00123573" w:rsidRDefault="00B857AB" w:rsidP="00F37C95">
      <w:pPr>
        <w:spacing w:before="240" w:line="240" w:lineRule="atLeast"/>
        <w:rPr>
          <w:rFonts w:eastAsiaTheme="minorHAnsi"/>
        </w:rPr>
      </w:pPr>
    </w:p>
    <w:p w14:paraId="440ADC11" w14:textId="77777777" w:rsidR="00FE6CBB" w:rsidRPr="001E50E9" w:rsidRDefault="00FE6CBB" w:rsidP="00E22945">
      <w:pPr>
        <w:pStyle w:val="Titolo2"/>
        <w:keepLines w:val="0"/>
        <w:pageBreakBefore/>
      </w:pPr>
      <w:bookmarkStart w:id="10" w:name="_Toc149243630"/>
      <w:r>
        <w:lastRenderedPageBreak/>
        <w:t>Eco-Schema 5: Impollinatori</w:t>
      </w:r>
      <w:bookmarkEnd w:id="10"/>
    </w:p>
    <w:tbl>
      <w:tblPr>
        <w:tblStyle w:val="Grigliatabella"/>
        <w:tblW w:w="15560" w:type="dxa"/>
        <w:tblLook w:val="04A0" w:firstRow="1" w:lastRow="0" w:firstColumn="1" w:lastColumn="0" w:noHBand="0" w:noVBand="1"/>
      </w:tblPr>
      <w:tblGrid>
        <w:gridCol w:w="1907"/>
        <w:gridCol w:w="1907"/>
        <w:gridCol w:w="1887"/>
        <w:gridCol w:w="1901"/>
        <w:gridCol w:w="2248"/>
        <w:gridCol w:w="1903"/>
        <w:gridCol w:w="1907"/>
        <w:gridCol w:w="1900"/>
      </w:tblGrid>
      <w:tr w:rsidR="00BE1704" w:rsidRPr="001E50E9" w14:paraId="505F6CBA" w14:textId="77777777" w:rsidTr="00542B5D">
        <w:tc>
          <w:tcPr>
            <w:tcW w:w="1945" w:type="dxa"/>
            <w:vAlign w:val="center"/>
          </w:tcPr>
          <w:p w14:paraId="0DE44A75" w14:textId="77777777" w:rsidR="00BE1704" w:rsidRPr="00E22945" w:rsidRDefault="00BE1704" w:rsidP="00BE1704">
            <w:pPr>
              <w:keepNext/>
              <w:keepLines/>
              <w:spacing w:before="0"/>
              <w:jc w:val="center"/>
              <w:rPr>
                <w:b/>
              </w:rPr>
            </w:pPr>
            <w:r w:rsidRPr="00E22945">
              <w:rPr>
                <w:b/>
              </w:rPr>
              <w:t>SRA01</w:t>
            </w:r>
          </w:p>
          <w:p w14:paraId="6FA949FF" w14:textId="2776A6A8" w:rsidR="00BE1704" w:rsidRPr="00E22945" w:rsidRDefault="00BE1704" w:rsidP="00BE1704">
            <w:pPr>
              <w:keepNext/>
              <w:keepLines/>
              <w:spacing w:before="0"/>
              <w:jc w:val="center"/>
              <w:rPr>
                <w:b/>
              </w:rPr>
            </w:pPr>
            <w:r w:rsidRPr="00E22945">
              <w:rPr>
                <w:sz w:val="18"/>
                <w:szCs w:val="18"/>
              </w:rPr>
              <w:t xml:space="preserve">PRODUZIONE INTEGRATA </w:t>
            </w:r>
          </w:p>
        </w:tc>
        <w:tc>
          <w:tcPr>
            <w:tcW w:w="1945" w:type="dxa"/>
            <w:vAlign w:val="center"/>
          </w:tcPr>
          <w:p w14:paraId="46A4D2B1" w14:textId="77777777" w:rsidR="00BE1704" w:rsidRPr="00E22945" w:rsidRDefault="00BE1704" w:rsidP="00BE1704">
            <w:pPr>
              <w:keepNext/>
              <w:keepLines/>
              <w:spacing w:before="0"/>
              <w:jc w:val="center"/>
              <w:rPr>
                <w:b/>
              </w:rPr>
            </w:pPr>
            <w:r w:rsidRPr="00E22945">
              <w:rPr>
                <w:b/>
              </w:rPr>
              <w:t>SRA03</w:t>
            </w:r>
          </w:p>
          <w:p w14:paraId="4C88A2F6" w14:textId="5C6FC351" w:rsidR="00BE1704" w:rsidRPr="00E22945" w:rsidRDefault="00BE1704" w:rsidP="00BE1704">
            <w:pPr>
              <w:keepNext/>
              <w:keepLines/>
              <w:spacing w:before="0"/>
              <w:jc w:val="center"/>
              <w:rPr>
                <w:b/>
              </w:rPr>
            </w:pPr>
            <w:r w:rsidRPr="00E22945">
              <w:rPr>
                <w:sz w:val="18"/>
                <w:szCs w:val="18"/>
              </w:rPr>
              <w:t>TECNICHE LAVORAZIONE RIDOTTA DEI SUOLI</w:t>
            </w:r>
          </w:p>
        </w:tc>
        <w:tc>
          <w:tcPr>
            <w:tcW w:w="1945" w:type="dxa"/>
            <w:vAlign w:val="center"/>
          </w:tcPr>
          <w:p w14:paraId="76941B13" w14:textId="77777777" w:rsidR="00BE1704" w:rsidRPr="00E22945" w:rsidRDefault="00BE1704" w:rsidP="00BE1704">
            <w:pPr>
              <w:keepNext/>
              <w:keepLines/>
              <w:spacing w:before="0"/>
              <w:jc w:val="center"/>
              <w:rPr>
                <w:b/>
              </w:rPr>
            </w:pPr>
            <w:r w:rsidRPr="00E22945">
              <w:rPr>
                <w:b/>
              </w:rPr>
              <w:t>SRA06</w:t>
            </w:r>
          </w:p>
          <w:p w14:paraId="30E0A3CA" w14:textId="4C5BBDFB" w:rsidR="00BE1704" w:rsidRPr="00E22945" w:rsidRDefault="00BE1704" w:rsidP="00BE1704">
            <w:pPr>
              <w:keepNext/>
              <w:keepLines/>
              <w:spacing w:before="0"/>
              <w:jc w:val="center"/>
              <w:rPr>
                <w:b/>
              </w:rPr>
            </w:pPr>
            <w:r w:rsidRPr="00E22945">
              <w:t>COVER CROPS</w:t>
            </w:r>
          </w:p>
        </w:tc>
        <w:tc>
          <w:tcPr>
            <w:tcW w:w="1945" w:type="dxa"/>
            <w:vAlign w:val="center"/>
          </w:tcPr>
          <w:p w14:paraId="53AD354F" w14:textId="77777777" w:rsidR="00BE1704" w:rsidRPr="00E22945" w:rsidRDefault="00BE1704" w:rsidP="00BE1704">
            <w:pPr>
              <w:keepNext/>
              <w:keepLines/>
              <w:spacing w:before="0"/>
              <w:jc w:val="center"/>
              <w:rPr>
                <w:b/>
              </w:rPr>
            </w:pPr>
            <w:r w:rsidRPr="00E22945">
              <w:rPr>
                <w:b/>
              </w:rPr>
              <w:t>SRA08</w:t>
            </w:r>
          </w:p>
          <w:p w14:paraId="34F84FDB" w14:textId="0F9B4B87" w:rsidR="00BE1704" w:rsidRPr="00E22945" w:rsidRDefault="00BE1704" w:rsidP="00BE1704">
            <w:pPr>
              <w:keepNext/>
              <w:keepLines/>
              <w:spacing w:before="0"/>
              <w:jc w:val="center"/>
              <w:rPr>
                <w:b/>
              </w:rPr>
            </w:pPr>
            <w:r w:rsidRPr="00E22945">
              <w:t>GESTIONE PRATI E PASCOLI PERMANENTI</w:t>
            </w:r>
          </w:p>
        </w:tc>
        <w:tc>
          <w:tcPr>
            <w:tcW w:w="1945" w:type="dxa"/>
            <w:vAlign w:val="center"/>
          </w:tcPr>
          <w:p w14:paraId="5561F3AD" w14:textId="77777777" w:rsidR="00BE1704" w:rsidRPr="00E22945" w:rsidRDefault="00BE1704" w:rsidP="00BE1704">
            <w:pPr>
              <w:keepNext/>
              <w:keepLines/>
              <w:spacing w:before="0"/>
              <w:jc w:val="center"/>
              <w:rPr>
                <w:b/>
              </w:rPr>
            </w:pPr>
            <w:r w:rsidRPr="00E22945">
              <w:rPr>
                <w:b/>
              </w:rPr>
              <w:t>SRA14</w:t>
            </w:r>
          </w:p>
          <w:p w14:paraId="351C455F" w14:textId="6E087449" w:rsidR="00BE1704" w:rsidRPr="00E22945" w:rsidRDefault="00BE1704" w:rsidP="00BE1704">
            <w:pPr>
              <w:keepNext/>
              <w:keepLines/>
              <w:spacing w:before="0"/>
              <w:jc w:val="center"/>
              <w:rPr>
                <w:b/>
              </w:rPr>
            </w:pPr>
            <w:r w:rsidRPr="00E22945">
              <w:t>ALLEVATORI CUSTODI DELL’AGROBIODIVERSITÀ</w:t>
            </w:r>
          </w:p>
        </w:tc>
        <w:tc>
          <w:tcPr>
            <w:tcW w:w="1945" w:type="dxa"/>
            <w:vAlign w:val="center"/>
          </w:tcPr>
          <w:p w14:paraId="1185A64C" w14:textId="77777777" w:rsidR="00BE1704" w:rsidRPr="00E22945" w:rsidRDefault="00BE1704" w:rsidP="00BE1704">
            <w:pPr>
              <w:keepNext/>
              <w:keepLines/>
              <w:spacing w:before="0"/>
              <w:jc w:val="center"/>
              <w:rPr>
                <w:b/>
              </w:rPr>
            </w:pPr>
            <w:r w:rsidRPr="00E22945">
              <w:rPr>
                <w:b/>
              </w:rPr>
              <w:t>SRA19</w:t>
            </w:r>
          </w:p>
          <w:p w14:paraId="189E2BED" w14:textId="7AAE732E" w:rsidR="00BE1704" w:rsidRPr="00E22945" w:rsidRDefault="00BE1704" w:rsidP="00BE1704">
            <w:pPr>
              <w:keepNext/>
              <w:keepLines/>
              <w:spacing w:before="0"/>
              <w:jc w:val="center"/>
              <w:rPr>
                <w:b/>
              </w:rPr>
            </w:pPr>
            <w:r w:rsidRPr="00E22945">
              <w:t>RIDUZIONE IMPIEGO FITOFARMACI</w:t>
            </w:r>
          </w:p>
        </w:tc>
        <w:tc>
          <w:tcPr>
            <w:tcW w:w="1945" w:type="dxa"/>
            <w:vAlign w:val="center"/>
          </w:tcPr>
          <w:p w14:paraId="7228E755" w14:textId="77777777" w:rsidR="00BE1704" w:rsidRPr="00E22945" w:rsidRDefault="00BE1704" w:rsidP="00BE1704">
            <w:pPr>
              <w:keepNext/>
              <w:keepLines/>
              <w:spacing w:before="0"/>
              <w:jc w:val="center"/>
              <w:rPr>
                <w:b/>
              </w:rPr>
            </w:pPr>
            <w:r w:rsidRPr="00E22945">
              <w:rPr>
                <w:b/>
              </w:rPr>
              <w:t>SRA29</w:t>
            </w:r>
          </w:p>
          <w:p w14:paraId="0707D17B" w14:textId="73BB43E7" w:rsidR="00BE1704" w:rsidRPr="00E22945" w:rsidRDefault="00BE1704" w:rsidP="00BE1704">
            <w:pPr>
              <w:keepNext/>
              <w:keepLines/>
              <w:spacing w:before="0"/>
              <w:jc w:val="center"/>
              <w:rPr>
                <w:b/>
              </w:rPr>
            </w:pPr>
            <w:r w:rsidRPr="00E22945">
              <w:t>PRODUZIONE BIOLOGICA</w:t>
            </w:r>
          </w:p>
        </w:tc>
        <w:tc>
          <w:tcPr>
            <w:tcW w:w="1945" w:type="dxa"/>
            <w:vAlign w:val="center"/>
          </w:tcPr>
          <w:p w14:paraId="7ABC7096" w14:textId="77777777" w:rsidR="00BE1704" w:rsidRPr="00E22945" w:rsidRDefault="00BE1704" w:rsidP="00BE1704">
            <w:pPr>
              <w:keepNext/>
              <w:keepLines/>
              <w:spacing w:before="0"/>
              <w:jc w:val="center"/>
              <w:rPr>
                <w:b/>
              </w:rPr>
            </w:pPr>
            <w:r w:rsidRPr="00E22945">
              <w:rPr>
                <w:b/>
              </w:rPr>
              <w:t>SRA30</w:t>
            </w:r>
          </w:p>
          <w:p w14:paraId="51FC1FDE" w14:textId="3DE44F21" w:rsidR="00BE1704" w:rsidRPr="001E50E9" w:rsidRDefault="00BE1704" w:rsidP="00BE1704">
            <w:pPr>
              <w:keepNext/>
              <w:keepLines/>
              <w:spacing w:before="0"/>
              <w:jc w:val="center"/>
              <w:rPr>
                <w:b/>
              </w:rPr>
            </w:pPr>
            <w:r w:rsidRPr="00E22945">
              <w:t>BENESSERE ANIMALE</w:t>
            </w:r>
          </w:p>
        </w:tc>
      </w:tr>
      <w:tr w:rsidR="00BE1704" w:rsidRPr="00AF0764" w14:paraId="2A94F966" w14:textId="77777777" w:rsidTr="00B24F01">
        <w:tc>
          <w:tcPr>
            <w:tcW w:w="1945" w:type="dxa"/>
          </w:tcPr>
          <w:p w14:paraId="77DAF6AE" w14:textId="77777777" w:rsidR="00E121E2" w:rsidRDefault="00FE6CBB" w:rsidP="00B24F01">
            <w:pPr>
              <w:rPr>
                <w:sz w:val="18"/>
                <w:szCs w:val="18"/>
              </w:rPr>
            </w:pPr>
            <w:r w:rsidRPr="00AF0764">
              <w:rPr>
                <w:sz w:val="18"/>
                <w:szCs w:val="18"/>
              </w:rPr>
              <w:t xml:space="preserve">I Premi sono </w:t>
            </w:r>
            <w:r w:rsidR="00E121E2">
              <w:rPr>
                <w:sz w:val="18"/>
                <w:szCs w:val="18"/>
              </w:rPr>
              <w:t xml:space="preserve">parzialmente </w:t>
            </w:r>
            <w:r w:rsidRPr="00AF0764">
              <w:rPr>
                <w:sz w:val="18"/>
                <w:szCs w:val="18"/>
              </w:rPr>
              <w:t xml:space="preserve">cumulabili solo sulle superfici a colture arboree in quanto </w:t>
            </w:r>
            <w:r w:rsidR="00E121E2">
              <w:rPr>
                <w:sz w:val="18"/>
                <w:szCs w:val="18"/>
              </w:rPr>
              <w:t>sussiste la sovrapposizione dell’</w:t>
            </w:r>
            <w:r w:rsidRPr="00AF0764">
              <w:rPr>
                <w:sz w:val="18"/>
                <w:szCs w:val="18"/>
              </w:rPr>
              <w:t>impegn</w:t>
            </w:r>
            <w:r w:rsidR="00E121E2">
              <w:rPr>
                <w:sz w:val="18"/>
                <w:szCs w:val="18"/>
              </w:rPr>
              <w:t>o di inerbimento dell’interfila.</w:t>
            </w:r>
            <w:r w:rsidRPr="00AF0764">
              <w:rPr>
                <w:sz w:val="18"/>
                <w:szCs w:val="18"/>
              </w:rPr>
              <w:t xml:space="preserve"> </w:t>
            </w:r>
            <w:r w:rsidR="00E121E2">
              <w:rPr>
                <w:sz w:val="18"/>
                <w:szCs w:val="18"/>
              </w:rPr>
              <w:t>Per evitare il doppio pagamento, si opera una riduzione del premio SRA01 di importo pari alla quota parte del premio ES5 relativa a questo specifico impegno remunerato.</w:t>
            </w:r>
          </w:p>
          <w:p w14:paraId="26366C9F" w14:textId="77777777" w:rsidR="00FE6CBB" w:rsidRPr="00AF0764" w:rsidRDefault="00AD3F1D" w:rsidP="00B24F01">
            <w:pPr>
              <w:rPr>
                <w:sz w:val="18"/>
                <w:szCs w:val="18"/>
              </w:rPr>
            </w:pPr>
            <w:r>
              <w:rPr>
                <w:sz w:val="18"/>
                <w:szCs w:val="18"/>
              </w:rPr>
              <w:t>Non sono invece cumulabili sulle superfici a seminativo in ragione del carattere di “coltura a perdere” della mellifera.</w:t>
            </w:r>
            <w:r w:rsidR="00E121E2">
              <w:rPr>
                <w:sz w:val="18"/>
                <w:szCs w:val="18"/>
              </w:rPr>
              <w:t xml:space="preserve"> </w:t>
            </w:r>
          </w:p>
        </w:tc>
        <w:tc>
          <w:tcPr>
            <w:tcW w:w="1945" w:type="dxa"/>
          </w:tcPr>
          <w:p w14:paraId="10F1C989" w14:textId="677424BF" w:rsidR="00BA751F" w:rsidRPr="00C22092" w:rsidRDefault="00AD3F1D" w:rsidP="00B24F01">
            <w:pPr>
              <w:rPr>
                <w:sz w:val="18"/>
                <w:szCs w:val="18"/>
              </w:rPr>
            </w:pPr>
            <w:r w:rsidRPr="00AD3F1D">
              <w:rPr>
                <w:sz w:val="18"/>
                <w:szCs w:val="18"/>
              </w:rPr>
              <w:t>I premi sono cumulabili sulle superfici a seminativo in quanto gli impegni previsti dai 2 interventi sono diversi e non si configura quindi alcuna possibilità di sovrapposizione e doppio pagamento. L</w:t>
            </w:r>
            <w:r w:rsidR="00FE6CBB" w:rsidRPr="00AD3F1D">
              <w:rPr>
                <w:sz w:val="18"/>
                <w:szCs w:val="18"/>
              </w:rPr>
              <w:t>’impegno di E</w:t>
            </w:r>
            <w:r w:rsidR="004E6D93">
              <w:rPr>
                <w:sz w:val="18"/>
                <w:szCs w:val="18"/>
              </w:rPr>
              <w:t>S</w:t>
            </w:r>
            <w:r w:rsidR="00FE6CBB" w:rsidRPr="00AD3F1D">
              <w:rPr>
                <w:sz w:val="18"/>
                <w:szCs w:val="18"/>
              </w:rPr>
              <w:t>5 riguarda la semina di una coltura mellifera; l’impegno di SRA3 riguarda l’impiego della tecnica di semina su sodo che può essere utilizzata anche per questo tipo di colture</w:t>
            </w:r>
            <w:r w:rsidR="00C22092">
              <w:rPr>
                <w:sz w:val="18"/>
                <w:szCs w:val="18"/>
              </w:rPr>
              <w:t xml:space="preserve"> (cfr. anche FAQ RRN sul tema specifica, risposta alla domanda n. 6)</w:t>
            </w:r>
            <w:r w:rsidRPr="00AD3F1D">
              <w:rPr>
                <w:sz w:val="18"/>
                <w:szCs w:val="18"/>
              </w:rPr>
              <w:t>. Le superfici a colture arboree non sono pertinenti per l’intervento SRA03</w:t>
            </w:r>
            <w:r>
              <w:rPr>
                <w:sz w:val="18"/>
                <w:szCs w:val="18"/>
              </w:rPr>
              <w:t>.</w:t>
            </w:r>
          </w:p>
        </w:tc>
        <w:tc>
          <w:tcPr>
            <w:tcW w:w="1945" w:type="dxa"/>
          </w:tcPr>
          <w:p w14:paraId="666DFEBB" w14:textId="0DFE34EB" w:rsidR="00FE6CBB" w:rsidRPr="004E6D93" w:rsidRDefault="00AD3F1D" w:rsidP="00B24F01">
            <w:pPr>
              <w:rPr>
                <w:sz w:val="18"/>
                <w:szCs w:val="18"/>
              </w:rPr>
            </w:pPr>
            <w:r w:rsidRPr="004E6D93">
              <w:rPr>
                <w:sz w:val="18"/>
                <w:szCs w:val="18"/>
              </w:rPr>
              <w:t>I</w:t>
            </w:r>
            <w:r w:rsidR="004E6D93" w:rsidRPr="004E6D93">
              <w:rPr>
                <w:sz w:val="18"/>
                <w:szCs w:val="18"/>
              </w:rPr>
              <w:t>l</w:t>
            </w:r>
            <w:r w:rsidRPr="004E6D93">
              <w:rPr>
                <w:sz w:val="18"/>
                <w:szCs w:val="18"/>
              </w:rPr>
              <w:t xml:space="preserve"> premi</w:t>
            </w:r>
            <w:r w:rsidR="004E6D93" w:rsidRPr="004E6D93">
              <w:rPr>
                <w:sz w:val="18"/>
                <w:szCs w:val="18"/>
              </w:rPr>
              <w:t>o SRA06.1</w:t>
            </w:r>
            <w:r w:rsidRPr="004E6D93">
              <w:rPr>
                <w:sz w:val="18"/>
                <w:szCs w:val="18"/>
              </w:rPr>
              <w:t xml:space="preserve"> </w:t>
            </w:r>
            <w:r w:rsidR="004E6D93" w:rsidRPr="004E6D93">
              <w:rPr>
                <w:sz w:val="18"/>
                <w:szCs w:val="18"/>
              </w:rPr>
              <w:t>è</w:t>
            </w:r>
            <w:r w:rsidRPr="004E6D93">
              <w:rPr>
                <w:sz w:val="18"/>
                <w:szCs w:val="18"/>
              </w:rPr>
              <w:t xml:space="preserve"> cumulabil</w:t>
            </w:r>
            <w:r w:rsidR="004E6D93" w:rsidRPr="004E6D93">
              <w:rPr>
                <w:sz w:val="18"/>
                <w:szCs w:val="18"/>
              </w:rPr>
              <w:t>e con quello di ES5</w:t>
            </w:r>
            <w:r w:rsidRPr="004E6D93">
              <w:rPr>
                <w:sz w:val="18"/>
                <w:szCs w:val="18"/>
              </w:rPr>
              <w:t xml:space="preserve"> sulle superfici a seminativo</w:t>
            </w:r>
            <w:r w:rsidR="004E6D93" w:rsidRPr="004E6D93">
              <w:rPr>
                <w:sz w:val="18"/>
                <w:szCs w:val="18"/>
              </w:rPr>
              <w:t xml:space="preserve"> solo nel caso in cui si tratta di colture diverse con cicli colturali successi</w:t>
            </w:r>
            <w:r w:rsidR="00394BEF">
              <w:rPr>
                <w:sz w:val="18"/>
                <w:szCs w:val="18"/>
              </w:rPr>
              <w:t>vi autunno-vernino per la cover-</w:t>
            </w:r>
            <w:r w:rsidR="004E6D93" w:rsidRPr="004E6D93">
              <w:rPr>
                <w:sz w:val="18"/>
                <w:szCs w:val="18"/>
              </w:rPr>
              <w:t>crop e primaverile-estivo per la mellifera e</w:t>
            </w:r>
            <w:r w:rsidRPr="004E6D93">
              <w:rPr>
                <w:sz w:val="18"/>
                <w:szCs w:val="18"/>
              </w:rPr>
              <w:t xml:space="preserve"> </w:t>
            </w:r>
            <w:r w:rsidR="00FE6CBB" w:rsidRPr="004E6D93">
              <w:rPr>
                <w:sz w:val="18"/>
                <w:szCs w:val="18"/>
              </w:rPr>
              <w:t xml:space="preserve">in quanto </w:t>
            </w:r>
            <w:r w:rsidR="004E6D93" w:rsidRPr="004E6D93">
              <w:rPr>
                <w:sz w:val="18"/>
                <w:szCs w:val="18"/>
              </w:rPr>
              <w:t>sono rispettati i rispettivi intervalli di tempo minimo di presenza sulla stessa parcella.</w:t>
            </w:r>
          </w:p>
          <w:p w14:paraId="070BE37E" w14:textId="42A699D7" w:rsidR="00B6772B" w:rsidRPr="004E6D93" w:rsidRDefault="00B6772B" w:rsidP="00B24F01">
            <w:pPr>
              <w:rPr>
                <w:sz w:val="18"/>
                <w:szCs w:val="18"/>
              </w:rPr>
            </w:pPr>
            <w:r w:rsidRPr="004E6D93">
              <w:rPr>
                <w:sz w:val="18"/>
                <w:szCs w:val="18"/>
              </w:rPr>
              <w:t xml:space="preserve">Non </w:t>
            </w:r>
            <w:r w:rsidR="004E6D93" w:rsidRPr="004E6D93">
              <w:rPr>
                <w:sz w:val="18"/>
                <w:szCs w:val="18"/>
              </w:rPr>
              <w:t xml:space="preserve">è invece </w:t>
            </w:r>
            <w:r w:rsidRPr="004E6D93">
              <w:rPr>
                <w:sz w:val="18"/>
                <w:szCs w:val="18"/>
              </w:rPr>
              <w:t xml:space="preserve">cumulabile </w:t>
            </w:r>
            <w:r w:rsidR="004E6D93" w:rsidRPr="004E6D93">
              <w:rPr>
                <w:sz w:val="18"/>
                <w:szCs w:val="18"/>
              </w:rPr>
              <w:t xml:space="preserve">il premio </w:t>
            </w:r>
            <w:r w:rsidR="00BA751F" w:rsidRPr="004E6D93">
              <w:rPr>
                <w:sz w:val="18"/>
                <w:szCs w:val="18"/>
              </w:rPr>
              <w:t>SRA6.2</w:t>
            </w:r>
            <w:r w:rsidR="004E6D93" w:rsidRPr="004E6D93">
              <w:rPr>
                <w:sz w:val="18"/>
                <w:szCs w:val="18"/>
              </w:rPr>
              <w:t xml:space="preserve"> laddove non è possibile realizzare una coltura mellifera con la tecnica della bulatura.</w:t>
            </w:r>
          </w:p>
          <w:p w14:paraId="26CD41F8" w14:textId="6E23189C" w:rsidR="004E6D93" w:rsidRPr="00BA751F" w:rsidRDefault="004E6D93" w:rsidP="00B24F01">
            <w:pPr>
              <w:rPr>
                <w:b/>
                <w:sz w:val="18"/>
                <w:szCs w:val="18"/>
                <w:highlight w:val="yellow"/>
              </w:rPr>
            </w:pPr>
            <w:r w:rsidRPr="004E6D93">
              <w:rPr>
                <w:sz w:val="18"/>
                <w:szCs w:val="18"/>
              </w:rPr>
              <w:t>Le superfici a colture arboree non sono pertinenti per l’intervento SRA06.</w:t>
            </w:r>
          </w:p>
        </w:tc>
        <w:tc>
          <w:tcPr>
            <w:tcW w:w="1945" w:type="dxa"/>
          </w:tcPr>
          <w:p w14:paraId="2B689F96" w14:textId="77777777" w:rsidR="00FE6CBB" w:rsidRDefault="00FE6CBB" w:rsidP="00B24F01">
            <w:pPr>
              <w:rPr>
                <w:sz w:val="18"/>
                <w:szCs w:val="18"/>
              </w:rPr>
            </w:pPr>
            <w:r w:rsidRPr="00AF0764">
              <w:rPr>
                <w:sz w:val="18"/>
                <w:szCs w:val="18"/>
              </w:rPr>
              <w:t>Gli impegni dei due interventi si applicano su superfici diverse (caso di non pertinenza)</w:t>
            </w:r>
            <w:r>
              <w:rPr>
                <w:sz w:val="18"/>
                <w:szCs w:val="18"/>
              </w:rPr>
              <w:t>.</w:t>
            </w:r>
          </w:p>
          <w:p w14:paraId="67BF04D2" w14:textId="77777777" w:rsidR="00FE6CBB" w:rsidRPr="00AF0764" w:rsidRDefault="00FE6CBB" w:rsidP="00B24F01">
            <w:pPr>
              <w:rPr>
                <w:sz w:val="18"/>
                <w:szCs w:val="18"/>
              </w:rPr>
            </w:pPr>
          </w:p>
        </w:tc>
        <w:tc>
          <w:tcPr>
            <w:tcW w:w="1945" w:type="dxa"/>
          </w:tcPr>
          <w:p w14:paraId="2628E97F" w14:textId="77777777" w:rsidR="00FE6CBB" w:rsidRPr="00AF0764" w:rsidRDefault="00FE6CBB" w:rsidP="00B24F01">
            <w:pPr>
              <w:rPr>
                <w:sz w:val="18"/>
                <w:szCs w:val="18"/>
              </w:rPr>
            </w:pPr>
            <w:r w:rsidRPr="00AF0764">
              <w:rPr>
                <w:sz w:val="18"/>
                <w:szCs w:val="18"/>
              </w:rPr>
              <w:t>Il premio erogato dall’intervento SRA14 è per UBA mentre quello dell’intervento ECO5 è per ettaro (caso di non pertinenza)</w:t>
            </w:r>
            <w:r>
              <w:rPr>
                <w:sz w:val="18"/>
                <w:szCs w:val="18"/>
              </w:rPr>
              <w:t>.</w:t>
            </w:r>
          </w:p>
          <w:p w14:paraId="0A92749F" w14:textId="77777777" w:rsidR="00FE6CBB" w:rsidRPr="00AF0764" w:rsidRDefault="00FE6CBB" w:rsidP="00B24F01">
            <w:pPr>
              <w:rPr>
                <w:sz w:val="18"/>
                <w:szCs w:val="18"/>
              </w:rPr>
            </w:pPr>
          </w:p>
        </w:tc>
        <w:tc>
          <w:tcPr>
            <w:tcW w:w="1945" w:type="dxa"/>
          </w:tcPr>
          <w:p w14:paraId="2F90B62E" w14:textId="77777777" w:rsidR="00FE6CBB" w:rsidRPr="00AF0764" w:rsidRDefault="00FE6CBB" w:rsidP="00B24F01">
            <w:pPr>
              <w:rPr>
                <w:sz w:val="18"/>
                <w:szCs w:val="18"/>
              </w:rPr>
            </w:pPr>
            <w:r w:rsidRPr="00AF0764">
              <w:rPr>
                <w:sz w:val="18"/>
                <w:szCs w:val="18"/>
              </w:rPr>
              <w:t>I Premi sono cumulabili solo sulle superfici a colture arboree e per l’Azione 19.1</w:t>
            </w:r>
            <w:r>
              <w:rPr>
                <w:sz w:val="18"/>
                <w:szCs w:val="18"/>
              </w:rPr>
              <w:t>.</w:t>
            </w:r>
          </w:p>
        </w:tc>
        <w:tc>
          <w:tcPr>
            <w:tcW w:w="1945" w:type="dxa"/>
          </w:tcPr>
          <w:p w14:paraId="5DA9C1F3" w14:textId="77777777" w:rsidR="00FE6CBB" w:rsidRPr="00AD3F1D" w:rsidRDefault="00B37443" w:rsidP="00B24F01">
            <w:pPr>
              <w:rPr>
                <w:sz w:val="18"/>
                <w:szCs w:val="18"/>
              </w:rPr>
            </w:pPr>
            <w:r w:rsidRPr="00AF0764">
              <w:rPr>
                <w:sz w:val="18"/>
                <w:szCs w:val="18"/>
              </w:rPr>
              <w:t>I Premi sono cumulabili solo sulle superfici a colture arboree in quanto gli impegni previsti dai 2 interventi sono diversi e non si configura quindi alcuna possibilità di sovrapposizione e doppio pagamento</w:t>
            </w:r>
            <w:r>
              <w:rPr>
                <w:sz w:val="18"/>
                <w:szCs w:val="18"/>
              </w:rPr>
              <w:t>. Non sono invece cumulabili sulle superfici a seminativo in ragione del carattere di “coltura a perdere” della mellifera.</w:t>
            </w:r>
          </w:p>
        </w:tc>
        <w:tc>
          <w:tcPr>
            <w:tcW w:w="1945" w:type="dxa"/>
          </w:tcPr>
          <w:p w14:paraId="54826CCE" w14:textId="0AF25157" w:rsidR="00FE6CBB" w:rsidRPr="00AF0764" w:rsidRDefault="00FE6CBB" w:rsidP="00B24F01">
            <w:pPr>
              <w:rPr>
                <w:sz w:val="18"/>
                <w:szCs w:val="18"/>
              </w:rPr>
            </w:pPr>
            <w:r w:rsidRPr="00AF0764">
              <w:rPr>
                <w:sz w:val="18"/>
                <w:szCs w:val="18"/>
              </w:rPr>
              <w:t>Il premio erogato dall’intervento SRA30</w:t>
            </w:r>
            <w:r w:rsidR="00394BEF">
              <w:rPr>
                <w:sz w:val="18"/>
                <w:szCs w:val="18"/>
              </w:rPr>
              <w:t xml:space="preserve"> </w:t>
            </w:r>
            <w:r w:rsidRPr="00AF0764">
              <w:rPr>
                <w:sz w:val="18"/>
                <w:szCs w:val="18"/>
              </w:rPr>
              <w:t>è per UBA mentre quello dell’intervento ECO5 è per ettaro (caso di non pertinenza)</w:t>
            </w:r>
          </w:p>
        </w:tc>
      </w:tr>
    </w:tbl>
    <w:p w14:paraId="36E96842" w14:textId="77777777" w:rsidR="00E22945" w:rsidRDefault="00E22945" w:rsidP="00AD3F1D">
      <w:pPr>
        <w:rPr>
          <w:b/>
          <w:sz w:val="22"/>
          <w:szCs w:val="22"/>
        </w:rPr>
      </w:pPr>
    </w:p>
    <w:p w14:paraId="30307A60" w14:textId="35E0AFAD" w:rsidR="00AD3F1D" w:rsidRPr="00D4745D" w:rsidRDefault="00E22945" w:rsidP="00AD3F1D">
      <w:pPr>
        <w:rPr>
          <w:b/>
          <w:sz w:val="22"/>
          <w:szCs w:val="22"/>
        </w:rPr>
      </w:pPr>
      <w:r>
        <w:rPr>
          <w:b/>
          <w:sz w:val="22"/>
          <w:szCs w:val="22"/>
        </w:rPr>
        <w:t>Analisi di dettaglio della c</w:t>
      </w:r>
      <w:r w:rsidR="00AD3F1D" w:rsidRPr="00D4745D">
        <w:rPr>
          <w:b/>
          <w:sz w:val="22"/>
          <w:szCs w:val="22"/>
        </w:rPr>
        <w:t xml:space="preserve">umulabilità </w:t>
      </w:r>
      <w:r>
        <w:rPr>
          <w:b/>
          <w:sz w:val="22"/>
          <w:szCs w:val="22"/>
        </w:rPr>
        <w:t xml:space="preserve">del </w:t>
      </w:r>
      <w:r w:rsidR="00AD3F1D" w:rsidRPr="00D4745D">
        <w:rPr>
          <w:b/>
          <w:sz w:val="22"/>
          <w:szCs w:val="22"/>
        </w:rPr>
        <w:t>premio Eco-schema 5 con interventi SRA combinabili</w:t>
      </w:r>
    </w:p>
    <w:p w14:paraId="4ED370D1" w14:textId="77777777" w:rsidR="00AD3F1D" w:rsidRPr="00D4745D" w:rsidRDefault="00AD3F1D" w:rsidP="00D4745D">
      <w:pPr>
        <w:spacing w:before="240" w:line="240" w:lineRule="atLeast"/>
        <w:rPr>
          <w:b/>
        </w:rPr>
      </w:pPr>
      <w:r w:rsidRPr="00D4745D">
        <w:rPr>
          <w:b/>
        </w:rPr>
        <w:t>Impegni dell’Eco-schema 5 “Misure specifiche per gli impollinatori”</w:t>
      </w:r>
    </w:p>
    <w:p w14:paraId="209BE7C1" w14:textId="77777777" w:rsidR="00AD3F1D" w:rsidRDefault="00AD3F1D" w:rsidP="00AD3F1D">
      <w:r>
        <w:t>L’eco-schema “Misure specifiche per gli impollinatori (sia su colture erbacee che arboree)” stabilisce impegni annuali e si applica alle superfici nazionali con colture arboree e a seminativo. In particolare, prevede, con finalità ecologiche:</w:t>
      </w:r>
    </w:p>
    <w:p w14:paraId="1816AB30" w14:textId="77777777" w:rsidR="00AD3F1D" w:rsidRDefault="00AD3F1D" w:rsidP="00AD3F1D">
      <w:pPr>
        <w:pStyle w:val="Paragrafoelenco"/>
        <w:numPr>
          <w:ilvl w:val="0"/>
          <w:numId w:val="23"/>
        </w:numPr>
        <w:spacing w:before="240" w:line="240" w:lineRule="atLeast"/>
      </w:pPr>
      <w:r>
        <w:lastRenderedPageBreak/>
        <w:t>nelle superfici con colture arboree, il mantenimento nell’interfila o, per le colture non in filare, all’esterno della proiezione verticale della chioma, di una copertura dedicata con piante di interesse apistico (nettarifere e pollinifere),</w:t>
      </w:r>
    </w:p>
    <w:p w14:paraId="38B1FC45" w14:textId="77777777" w:rsidR="00AD3F1D" w:rsidRDefault="00AD3F1D" w:rsidP="00AD3F1D">
      <w:pPr>
        <w:pStyle w:val="Paragrafoelenco"/>
        <w:numPr>
          <w:ilvl w:val="0"/>
          <w:numId w:val="23"/>
        </w:numPr>
        <w:spacing w:before="240" w:line="240" w:lineRule="atLeast"/>
      </w:pPr>
      <w:r>
        <w:t>nelle superfici a seminativo, il mantenimento di una copertura dedicata con piante di interesse apistico (nettarifere e pollinifere).</w:t>
      </w:r>
    </w:p>
    <w:p w14:paraId="1F27C6E0" w14:textId="77777777" w:rsidR="00AD3F1D" w:rsidRDefault="00AD3F1D" w:rsidP="00AD3F1D">
      <w:r w:rsidRPr="00A53158">
        <w:t xml:space="preserve">L’eco-schema prevede i seguenti impegni, aventi per oggetto colture a perdere costituite da piante di interesse apistico (nettarifere e </w:t>
      </w:r>
      <w:r>
        <w:t>pollinifere), distinti per colture arboree e per seminativi:</w:t>
      </w:r>
    </w:p>
    <w:p w14:paraId="540530C0" w14:textId="77777777" w:rsidR="00AD3F1D" w:rsidRDefault="00AD3F1D" w:rsidP="00AD3F1D">
      <w:r>
        <w:t>1. A</w:t>
      </w:r>
      <w:r w:rsidR="00D4745D">
        <w:t>rboree</w:t>
      </w:r>
    </w:p>
    <w:p w14:paraId="662C2A7C" w14:textId="77777777" w:rsidR="00AD3F1D" w:rsidRDefault="00AD3F1D" w:rsidP="00AD3F1D">
      <w:pPr>
        <w:pStyle w:val="Paragrafoelenco"/>
        <w:numPr>
          <w:ilvl w:val="0"/>
          <w:numId w:val="24"/>
        </w:numPr>
        <w:spacing w:line="240" w:lineRule="atLeast"/>
      </w:pPr>
      <w:r>
        <w:t>IM101: Nelle coltivazioni arboree, su una superficie minima di almeno 0,25 ettari contigui, con una larghezza minima di 20 metri, mantenimento nell’anno di impegno, di una copertura dedicata con piante di interesse apistico (nettarifere e pollinifere), spontanee o seminate nell’interfila o, per le colture non in filare, all’esterno della proiezione verticale della chioma. Il mantenimento viene assicurato tramite la possibilità di effettuare la semina delle suddette piante. La copertura vegetale deve essere assicurata su almeno il 70% della superficie oggetto di impegno.</w:t>
      </w:r>
    </w:p>
    <w:p w14:paraId="4766D719" w14:textId="77777777" w:rsidR="00AD3F1D" w:rsidRDefault="00AD3F1D" w:rsidP="00AD3F1D">
      <w:pPr>
        <w:pStyle w:val="Paragrafoelenco"/>
        <w:numPr>
          <w:ilvl w:val="0"/>
          <w:numId w:val="24"/>
        </w:numPr>
        <w:spacing w:line="240" w:lineRule="atLeast"/>
      </w:pPr>
      <w:r>
        <w:t>IM102: Non eseguire operazioni di sfalcio, trinciatura o sfibratura delle piante di interesse apistico su tutta la superficie delle coltivazioni arboree, per tutto il periodo dalla germinazione al completamento della fioritura.</w:t>
      </w:r>
    </w:p>
    <w:p w14:paraId="4F56C42E" w14:textId="77777777" w:rsidR="00AD3F1D" w:rsidRDefault="00AD3F1D" w:rsidP="00AD3F1D">
      <w:pPr>
        <w:pStyle w:val="Paragrafoelenco"/>
        <w:numPr>
          <w:ilvl w:val="0"/>
          <w:numId w:val="24"/>
        </w:numPr>
        <w:spacing w:line="240" w:lineRule="atLeast"/>
      </w:pPr>
      <w:r>
        <w:t>IM103: Non utilizzare diserbanti chimici ed eseguire il controllo esclusivamente meccanico o manuale di piante infestanti non di interesse apistico su tutta la superficie delle coltivazioni arboree oggetto di impegno.</w:t>
      </w:r>
    </w:p>
    <w:p w14:paraId="4EB0FA58" w14:textId="77777777" w:rsidR="00AD3F1D" w:rsidRDefault="00AD3F1D" w:rsidP="00AD3F1D">
      <w:pPr>
        <w:pStyle w:val="Paragrafoelenco"/>
        <w:numPr>
          <w:ilvl w:val="0"/>
          <w:numId w:val="24"/>
        </w:numPr>
        <w:spacing w:line="240" w:lineRule="atLeast"/>
      </w:pPr>
      <w:r>
        <w:t>IM104: Non utilizzare gli altri prodotti fitosanitari durante la fioritura sia della coltura arborea sia della coltura di interesse apistico su tutta la superficie delle coltivazioni arboree oggetto di impegno; durante il resto dell’anno applicare le tecniche della difesa integrata.</w:t>
      </w:r>
    </w:p>
    <w:p w14:paraId="7680CF71" w14:textId="77777777" w:rsidR="00AD3F1D" w:rsidRDefault="00AD3F1D" w:rsidP="00AD3F1D">
      <w:r>
        <w:t>2. S</w:t>
      </w:r>
      <w:r w:rsidR="00D4745D">
        <w:t>eminativi</w:t>
      </w:r>
    </w:p>
    <w:p w14:paraId="46A31B36" w14:textId="77777777" w:rsidR="00AD3F1D" w:rsidRDefault="00AD3F1D" w:rsidP="00AD3F1D">
      <w:pPr>
        <w:pStyle w:val="Paragrafoelenco"/>
        <w:numPr>
          <w:ilvl w:val="0"/>
          <w:numId w:val="24"/>
        </w:numPr>
        <w:spacing w:line="240" w:lineRule="atLeast"/>
      </w:pPr>
      <w:r>
        <w:t>IM201: Nei seminativi, mantenimento nell’anno di impegno di una copertura dedicata con piante di interesse apistico (nettarifere e pollinifere) spontanee o seminate su una superficie minima di almeno 0,25 ettari contigui, con una larghezza minima di 20 metri, e una distanza da 3 a 5 metri (fascia di rispetto) da colture limitrofe non soggette a limitazione dell’uso di prodotti fitosanitari. Il mantenimento viene assicurato tramite la possibilità di effettuare la semina delle suddette piante.</w:t>
      </w:r>
    </w:p>
    <w:p w14:paraId="7A57B583" w14:textId="77777777" w:rsidR="00AD3F1D" w:rsidRDefault="00AD3F1D" w:rsidP="00AD3F1D">
      <w:pPr>
        <w:pStyle w:val="Paragrafoelenco"/>
        <w:numPr>
          <w:ilvl w:val="0"/>
          <w:numId w:val="24"/>
        </w:numPr>
        <w:spacing w:line="240" w:lineRule="atLeast"/>
      </w:pPr>
      <w:r>
        <w:t>IM202: Non eseguire operazioni di sfalcio, trinciatura o sfibratura delle piante di interesse apistico sulla superficie oggetto di impegno, per tutto il periodo dalla germinazione al completamento della fioritura.</w:t>
      </w:r>
    </w:p>
    <w:p w14:paraId="11DB6D0F" w14:textId="77777777" w:rsidR="00AD3F1D" w:rsidRDefault="00AD3F1D" w:rsidP="00AD3F1D">
      <w:pPr>
        <w:pStyle w:val="Paragrafoelenco"/>
        <w:numPr>
          <w:ilvl w:val="0"/>
          <w:numId w:val="24"/>
        </w:numPr>
        <w:spacing w:line="240" w:lineRule="atLeast"/>
      </w:pPr>
      <w:r>
        <w:t>IM203: Fino al completamento della fioritura non utilizzare i diserbanti chimici e gli altri prodotti fitosanitari sulla superficie oggetto di impegno ed eseguire il controllo esclusivamente meccanico o manuale di piante infestanti non di interesse apistico sulla superficie oggetto di impegno.</w:t>
      </w:r>
    </w:p>
    <w:p w14:paraId="29F3A5B4" w14:textId="77777777" w:rsidR="00AD3F1D" w:rsidRPr="002C59D8" w:rsidRDefault="00AD3F1D" w:rsidP="00AD3F1D">
      <w:r w:rsidRPr="002C59D8">
        <w:t xml:space="preserve">La quantificazione dei maggiori costi e minori guadagni </w:t>
      </w:r>
      <w:r w:rsidR="00A56870">
        <w:t>riguarda</w:t>
      </w:r>
      <w:r w:rsidRPr="002C59D8">
        <w:t xml:space="preserve"> la semina e costo della semente (I01), al controllo meccanico delle infestanti (I03)</w:t>
      </w:r>
      <w:r>
        <w:t xml:space="preserve"> ed al</w:t>
      </w:r>
      <w:r w:rsidRPr="002C59D8">
        <w:t xml:space="preserve"> mancato reddito derivante dalla gestione delle superfici, in base agli stessi differenziali di margine lordo delle colture foraggere calcolate per l’ACA1.</w:t>
      </w:r>
    </w:p>
    <w:p w14:paraId="0328A849" w14:textId="77777777" w:rsidR="00AD3F1D" w:rsidRDefault="00AD3F1D" w:rsidP="00AD3F1D">
      <w:r w:rsidRPr="002C59D8">
        <w:t>Nel caso d</w:t>
      </w:r>
      <w:r w:rsidR="00976D97">
        <w:t>i inerbimento</w:t>
      </w:r>
      <w:r w:rsidRPr="002C59D8">
        <w:t xml:space="preserve"> </w:t>
      </w:r>
      <w:r w:rsidR="00976D97">
        <w:t>d</w:t>
      </w:r>
      <w:r w:rsidRPr="002C59D8">
        <w:t>ell’interfilare delle colture arboree</w:t>
      </w:r>
      <w:r w:rsidR="00976D97">
        <w:t>,</w:t>
      </w:r>
      <w:r w:rsidRPr="002C59D8">
        <w:t xml:space="preserve"> il differenziale </w:t>
      </w:r>
      <w:r w:rsidR="00976D97">
        <w:t>de</w:t>
      </w:r>
      <w:r w:rsidRPr="002C59D8">
        <w:t>l margine lordo è stato ridotto del 30% in quanto le superfici tra i filari sono improduttive anche nella pratica standard</w:t>
      </w:r>
      <w:r w:rsidR="00A56870">
        <w:t xml:space="preserve"> (baseline)</w:t>
      </w:r>
      <w:r w:rsidRPr="002C59D8">
        <w:t>.</w:t>
      </w:r>
    </w:p>
    <w:p w14:paraId="49CCAD58" w14:textId="77777777" w:rsidR="00AD3F1D" w:rsidRDefault="00AD3F1D" w:rsidP="00D4745D">
      <w:r>
        <w:t>Il sostegno è concesso per tutta la superficie oggetto d’impegno come pagamento annuale sotto forma di pagamento top up (aggiuntivo) al sostegno di base al reddito – Art. 31(7)(a), ed è differenziato come segue:</w:t>
      </w:r>
      <w:r w:rsidR="00D4745D">
        <w:t xml:space="preserve"> </w:t>
      </w:r>
      <w:r>
        <w:t>Colture arboree: 250,00 euro/ha</w:t>
      </w:r>
      <w:r w:rsidR="00D4745D">
        <w:t xml:space="preserve">; </w:t>
      </w:r>
      <w:r>
        <w:t>Seminativi: 500,00 euro/ha.</w:t>
      </w:r>
    </w:p>
    <w:p w14:paraId="4C22E4FC" w14:textId="77777777" w:rsidR="00AD3F1D" w:rsidRPr="00D4745D" w:rsidRDefault="00AD3F1D" w:rsidP="00D4745D">
      <w:pPr>
        <w:spacing w:before="240" w:line="240" w:lineRule="atLeast"/>
        <w:rPr>
          <w:b/>
        </w:rPr>
      </w:pPr>
      <w:r w:rsidRPr="00D4745D">
        <w:rPr>
          <w:b/>
        </w:rPr>
        <w:t>Impegni dell’intervento SRA01</w:t>
      </w:r>
    </w:p>
    <w:p w14:paraId="71B7641F" w14:textId="77777777" w:rsidR="00D4745D" w:rsidRDefault="00AD3F1D" w:rsidP="00AD3F1D">
      <w:r>
        <w:t xml:space="preserve">Nell’ambito delle norme tecniche di coltivazione previste dai Disciplinari della Produzione Integrata adottati dalla Regione Abruzzo, </w:t>
      </w:r>
      <w:r w:rsidRPr="007A59CA">
        <w:t>pe</w:t>
      </w:r>
      <w:r>
        <w:t xml:space="preserve">r le colture arboree è </w:t>
      </w:r>
      <w:r w:rsidRPr="002F0759">
        <w:t>obbligatorio</w:t>
      </w:r>
      <w:r>
        <w:t>,</w:t>
      </w:r>
      <w:r w:rsidRPr="002F0759">
        <w:t xml:space="preserve"> </w:t>
      </w:r>
      <w:r>
        <w:t xml:space="preserve">quale </w:t>
      </w:r>
      <w:r w:rsidRPr="002F0759">
        <w:rPr>
          <w:i/>
        </w:rPr>
        <w:t>gestione del suolo e pratiche agronomiche per il controllo delle infestanti</w:t>
      </w:r>
      <w:r>
        <w:rPr>
          <w:i/>
        </w:rPr>
        <w:t xml:space="preserve">, </w:t>
      </w:r>
      <w:r>
        <w:t>l’inerbimento nell’</w:t>
      </w:r>
      <w:r w:rsidRPr="002F0759">
        <w:t>interfila anche come vegetazione spontanea gestita con sfalci</w:t>
      </w:r>
      <w:r>
        <w:t xml:space="preserve">. Tale obbligo costituisce una sovrapposizione con l’IM101 e quindi si prefigura il rischio di doppio finanziamento. </w:t>
      </w:r>
    </w:p>
    <w:p w14:paraId="2388EB88" w14:textId="77777777" w:rsidR="00AD3F1D" w:rsidRPr="00D4745D" w:rsidRDefault="00AD3F1D" w:rsidP="00D4745D">
      <w:pPr>
        <w:spacing w:before="240" w:line="240" w:lineRule="atLeast"/>
        <w:rPr>
          <w:b/>
        </w:rPr>
      </w:pPr>
      <w:r w:rsidRPr="00D4745D">
        <w:rPr>
          <w:b/>
        </w:rPr>
        <w:lastRenderedPageBreak/>
        <w:t>Impegni dell’intervento SRA03</w:t>
      </w:r>
    </w:p>
    <w:p w14:paraId="56C07408" w14:textId="77777777" w:rsidR="00AD3F1D" w:rsidRDefault="00AD3F1D" w:rsidP="00AD3F1D">
      <w:r w:rsidRPr="00F00829">
        <w:rPr>
          <w:bCs/>
        </w:rPr>
        <w:t>I03.1.1 -</w:t>
      </w:r>
      <w:r w:rsidRPr="00F00829">
        <w:t>Adozione della tecnica della semina diretta su sodo</w:t>
      </w:r>
      <w:r w:rsidR="00A56870">
        <w:t>; l</w:t>
      </w:r>
      <w:r w:rsidRPr="00F00829">
        <w:t>e semine devono essere effettuate senza alterarne la stratificazione</w:t>
      </w:r>
      <w:r w:rsidR="00A56870">
        <w:t xml:space="preserve"> </w:t>
      </w:r>
      <w:r w:rsidRPr="00F00829">
        <w:t>del terreno agrario, eccetto che per una fascia ristretta in corrispondenza di ogni fila di semina</w:t>
      </w:r>
      <w:r>
        <w:t xml:space="preserve"> </w:t>
      </w:r>
      <w:r w:rsidR="00A56870">
        <w:t>(</w:t>
      </w:r>
      <w:r>
        <w:t>impegno remunerato).</w:t>
      </w:r>
    </w:p>
    <w:p w14:paraId="30303684" w14:textId="77777777" w:rsidR="00AD3F1D" w:rsidRDefault="00AD3F1D" w:rsidP="00AD3F1D">
      <w:r w:rsidRPr="00F00829">
        <w:rPr>
          <w:bCs/>
        </w:rPr>
        <w:t>I03.1.2</w:t>
      </w:r>
      <w:r w:rsidRPr="00F00829">
        <w:t xml:space="preserve"> </w:t>
      </w:r>
      <w:r>
        <w:t xml:space="preserve">- </w:t>
      </w:r>
      <w:r w:rsidRPr="00F00829">
        <w:t>Divieto di effettuare arature, ripuntature e ogni altra lavorazione che inverta gli strati del suolo (ivi comprese le vangature), incluso divieto di impiego di attrezzature dotate di organi lavoranti attivi, ovvero mossi dalla presa di potenza o da altre fonti di forza motrice, nonché divieto di effettuare erpicature o altre lavorazioni anche leggere del suolo</w:t>
      </w:r>
      <w:r>
        <w:t xml:space="preserve"> (impegno non remunerato).</w:t>
      </w:r>
    </w:p>
    <w:p w14:paraId="44A8371A" w14:textId="77777777" w:rsidR="00AD3F1D" w:rsidRDefault="00AD3F1D" w:rsidP="00AD3F1D">
      <w:r w:rsidRPr="00F00829">
        <w:rPr>
          <w:bCs/>
        </w:rPr>
        <w:t>I03.1.3</w:t>
      </w:r>
      <w:r w:rsidRPr="00F00829">
        <w:t xml:space="preserve"> </w:t>
      </w:r>
      <w:r>
        <w:t xml:space="preserve">- </w:t>
      </w:r>
      <w:r w:rsidRPr="00F00829">
        <w:t>Garantire la copertura del suolo attraverso il mantenimento in loco di stoppie e residui colturali, eventualmente trinciati, in modo da formare uno strato protettivo pacciamante di materiale vegetale (mulching). Modalità specifiche di gestione dei residui ed eventuali deroghe al mantenimento in loco di tutte le stoppie e residui sono rimandati alle specificità regionali</w:t>
      </w:r>
      <w:r>
        <w:t xml:space="preserve"> (impegno remunerato).</w:t>
      </w:r>
    </w:p>
    <w:p w14:paraId="0456AF6C" w14:textId="77777777" w:rsidR="00AD3F1D" w:rsidRDefault="00AD3F1D" w:rsidP="00AD3F1D">
      <w:r w:rsidRPr="00F00829">
        <w:rPr>
          <w:bCs/>
        </w:rPr>
        <w:t>I03.1.4</w:t>
      </w:r>
      <w:r w:rsidRPr="00F00829">
        <w:t xml:space="preserve"> </w:t>
      </w:r>
      <w:r>
        <w:t xml:space="preserve">- </w:t>
      </w:r>
      <w:r w:rsidRPr="00F00829">
        <w:t>Divieto di ristoppio (ad eccezione delle colture sommerse) esteso a tutti i cereali, anche a quelli di genere botanico diverso</w:t>
      </w:r>
      <w:r>
        <w:t xml:space="preserve"> (impegno non remunerato).</w:t>
      </w:r>
    </w:p>
    <w:p w14:paraId="0C9486F2" w14:textId="77777777" w:rsidR="00AD3F1D" w:rsidRDefault="00AD3F1D" w:rsidP="00AD3F1D">
      <w:r w:rsidRPr="00F00829">
        <w:rPr>
          <w:bCs/>
        </w:rPr>
        <w:t>I03.1.5</w:t>
      </w:r>
      <w:r w:rsidRPr="00F00829">
        <w:t xml:space="preserve"> </w:t>
      </w:r>
      <w:r>
        <w:t xml:space="preserve">- </w:t>
      </w:r>
      <w:r w:rsidRPr="00F00829">
        <w:t>Divieto di utilizzo di fanghi in agricoltura, di ogni altro rifiuto recuperato in operazioni R10 ai sensi della Parte IV del D. Lgs n. 152/2006 e limite all’uso dei soli fertilizzanti riconosciuti ai sensi del regolamento (UE) 2019/1009</w:t>
      </w:r>
      <w:r>
        <w:t xml:space="preserve"> (impegno non remunerato).</w:t>
      </w:r>
    </w:p>
    <w:p w14:paraId="3909BB0B" w14:textId="77777777" w:rsidR="00AD3F1D" w:rsidRPr="00D4745D" w:rsidRDefault="00AD3F1D" w:rsidP="00D4745D">
      <w:pPr>
        <w:spacing w:before="240" w:line="240" w:lineRule="atLeast"/>
        <w:rPr>
          <w:b/>
        </w:rPr>
      </w:pPr>
      <w:r w:rsidRPr="00D4745D">
        <w:rPr>
          <w:b/>
        </w:rPr>
        <w:t>Impegni dell’intervento SRA6</w:t>
      </w:r>
    </w:p>
    <w:p w14:paraId="455979A0" w14:textId="77777777" w:rsidR="00AD3F1D" w:rsidRPr="00D96F44" w:rsidRDefault="00AD3F1D" w:rsidP="00AD3F1D">
      <w:r w:rsidRPr="00D96F44">
        <w:t>Azione 1 - Colture di copertura</w:t>
      </w:r>
    </w:p>
    <w:p w14:paraId="149BC6CB" w14:textId="77777777" w:rsidR="00AD3F1D" w:rsidRPr="00D96F44" w:rsidRDefault="00AD3F1D" w:rsidP="00AD3F1D">
      <w:pPr>
        <w:pStyle w:val="Paragrafoelenco"/>
        <w:numPr>
          <w:ilvl w:val="0"/>
          <w:numId w:val="20"/>
        </w:numPr>
        <w:spacing w:before="240" w:line="240" w:lineRule="atLeast"/>
      </w:pPr>
      <w:r w:rsidRPr="00D96F44">
        <w:t>I06.1.1: almeno una semina annuale di colture di copertura; presenza in tutti gli anni di impegno di una coltura di copertura nel periodo in cui il suolo sarebbe “nudo”;</w:t>
      </w:r>
    </w:p>
    <w:p w14:paraId="37262127" w14:textId="77777777" w:rsidR="00AD3F1D" w:rsidRPr="00D96F44" w:rsidRDefault="00AD3F1D" w:rsidP="00AD3F1D">
      <w:pPr>
        <w:pStyle w:val="Paragrafoelenco"/>
        <w:numPr>
          <w:ilvl w:val="0"/>
          <w:numId w:val="20"/>
        </w:numPr>
        <w:spacing w:before="240" w:line="240" w:lineRule="atLeast"/>
      </w:pPr>
      <w:r w:rsidRPr="00D96F44">
        <w:t>I06.1.2: le colture di copertura devono essere effettivamente seminate ogni anno e non possono consistere nel ricaccio o nella auto risemina della coltura precedente o nello sviluppo di vegetazione spontanea;</w:t>
      </w:r>
    </w:p>
    <w:p w14:paraId="4CD2B2FA" w14:textId="77777777" w:rsidR="00AD3F1D" w:rsidRPr="00D96F44" w:rsidRDefault="00AD3F1D" w:rsidP="00AD3F1D">
      <w:pPr>
        <w:pStyle w:val="Paragrafoelenco"/>
        <w:numPr>
          <w:ilvl w:val="0"/>
          <w:numId w:val="20"/>
        </w:numPr>
        <w:spacing w:before="240" w:line="240" w:lineRule="atLeast"/>
      </w:pPr>
      <w:r w:rsidRPr="00D96F44">
        <w:t>I06.1.3: utilizzo di una quantità di semente tale da garantire la copertura del terreno, da definire a livello regionale; la copertura vegetale deve risultare omogenea;</w:t>
      </w:r>
    </w:p>
    <w:p w14:paraId="4A290A8B" w14:textId="77777777" w:rsidR="00AD3F1D" w:rsidRPr="00D96F44" w:rsidRDefault="00AD3F1D" w:rsidP="00AD3F1D">
      <w:pPr>
        <w:pStyle w:val="Paragrafoelenco"/>
        <w:numPr>
          <w:ilvl w:val="0"/>
          <w:numId w:val="20"/>
        </w:numPr>
        <w:spacing w:before="240" w:line="240" w:lineRule="atLeast"/>
      </w:pPr>
      <w:r w:rsidRPr="00D96F44">
        <w:t>I06.1.4: tra la data di raccolta della coltura che precede e la semina della coltura successiva non devono intercorrere più di un certo numero di giorni definiti a livello regionale secondo le specificità locali; ogni anno di impegno la coltura di copertura deve essere presente in campo per tutto il periodo che sarà declinato a livello regionale;</w:t>
      </w:r>
    </w:p>
    <w:p w14:paraId="23865BA7" w14:textId="77777777" w:rsidR="00AD3F1D" w:rsidRPr="00D96F44" w:rsidRDefault="00AD3F1D" w:rsidP="00AD3F1D">
      <w:pPr>
        <w:pStyle w:val="Paragrafoelenco"/>
        <w:numPr>
          <w:ilvl w:val="0"/>
          <w:numId w:val="20"/>
        </w:numPr>
        <w:spacing w:before="240" w:line="240" w:lineRule="atLeast"/>
      </w:pPr>
      <w:r w:rsidRPr="00D96F44">
        <w:t>I06.1.5: è consentito l’uso di soli mezzi meccanici per la devitalizzazione delle colture da copertura, con possibilità di deroga in caso di abbinamento con l’intervento relativo all’agricoltura conservativa;</w:t>
      </w:r>
    </w:p>
    <w:p w14:paraId="7476D162" w14:textId="77777777" w:rsidR="00AD3F1D" w:rsidRPr="00D96F44" w:rsidRDefault="00AD3F1D" w:rsidP="00AD3F1D">
      <w:pPr>
        <w:pStyle w:val="Paragrafoelenco"/>
        <w:numPr>
          <w:ilvl w:val="0"/>
          <w:numId w:val="20"/>
        </w:numPr>
        <w:spacing w:before="240" w:line="240" w:lineRule="atLeast"/>
      </w:pPr>
      <w:r w:rsidRPr="00D96F44">
        <w:t>I06.1.6: l’intera biomassa delle colture di copertura prodotta non viene asportata, ma viene interrata (sovescio) oppure allettata e lasciata sulla superficie del suolo come pacciamatura;</w:t>
      </w:r>
    </w:p>
    <w:p w14:paraId="0D4B93E4" w14:textId="77777777" w:rsidR="00AD3F1D" w:rsidRPr="00D96F44" w:rsidRDefault="00AD3F1D" w:rsidP="00AD3F1D">
      <w:pPr>
        <w:pStyle w:val="Paragrafoelenco"/>
        <w:numPr>
          <w:ilvl w:val="0"/>
          <w:numId w:val="20"/>
        </w:numPr>
        <w:spacing w:before="240" w:line="240" w:lineRule="atLeast"/>
      </w:pPr>
      <w:r w:rsidRPr="00D96F44">
        <w:t>I06.1.7: divieto di impiego di fertilizzanti di tipo chimico, presidi fitosanitari o diserbanti sulle colture di copertura autunno-vernine; il presente divieto non compromette la deroga di cui al punto I05;</w:t>
      </w:r>
    </w:p>
    <w:p w14:paraId="27754BE6" w14:textId="77777777" w:rsidR="00AD3F1D" w:rsidRPr="00D96F44" w:rsidRDefault="00AD3F1D" w:rsidP="00AD3F1D">
      <w:pPr>
        <w:pStyle w:val="Paragrafoelenco"/>
        <w:numPr>
          <w:ilvl w:val="0"/>
          <w:numId w:val="20"/>
        </w:numPr>
        <w:spacing w:before="240" w:line="240" w:lineRule="atLeast"/>
      </w:pPr>
      <w:r w:rsidRPr="00D96F44">
        <w:t>I06.1.8: divieto di pascolamento.</w:t>
      </w:r>
    </w:p>
    <w:p w14:paraId="0C5066B6" w14:textId="406A807B" w:rsidR="00F53634" w:rsidRDefault="00AD3F1D" w:rsidP="00AD3F1D">
      <w:r>
        <w:t xml:space="preserve">La presenza della coltura di copertura deve garantire un periodo di permanenza minimo dal 1 ottobre al </w:t>
      </w:r>
      <w:r w:rsidR="00F53634">
        <w:t>15</w:t>
      </w:r>
      <w:r>
        <w:t xml:space="preserve"> marzo, anche in forma intercalare rispetto a due colture principali. </w:t>
      </w:r>
      <w:r w:rsidRPr="00977DD3">
        <w:t>Il DM 660087 del 23/12/22, fissa</w:t>
      </w:r>
      <w:r>
        <w:t xml:space="preserve"> </w:t>
      </w:r>
      <w:r w:rsidRPr="00977DD3">
        <w:t>il periodo tra la germinazione e il completamento della fioritura coincidente con tutto l’arco temporale compreso tra il 1° marzo e il 30 settembre</w:t>
      </w:r>
      <w:r>
        <w:t xml:space="preserve"> quale impegno per l’ES5, per cui esiste una potenziale sovrapposizione degli stessi impegni. Con la FAQ02 specifica per ES05 e pubblicata dalla Rete Rurale è stato chiarito che le piante di interesse apistico non devono essere necessariamente presenti alla data del 1 marzo, </w:t>
      </w:r>
      <w:r w:rsidRPr="00977DD3">
        <w:rPr>
          <w:i/>
        </w:rPr>
        <w:t>purché la semina sia effettuata in un momento tale da garantire che la germinazione e il completamento della fioritura avvengano entro il lasso di tempo 1° marzo - 30 settembre</w:t>
      </w:r>
      <w:r>
        <w:t>.</w:t>
      </w:r>
    </w:p>
    <w:p w14:paraId="0878F380" w14:textId="72A057AC" w:rsidR="00AD3F1D" w:rsidRPr="00D96F44" w:rsidRDefault="00AD3F1D" w:rsidP="00AD3F1D">
      <w:r w:rsidRPr="00D96F44">
        <w:t>Azione 2 – Bulatura</w:t>
      </w:r>
    </w:p>
    <w:p w14:paraId="232217F8" w14:textId="77777777" w:rsidR="00AD3F1D" w:rsidRPr="00D96F44" w:rsidRDefault="00AD3F1D" w:rsidP="00AD3F1D">
      <w:pPr>
        <w:pStyle w:val="Paragrafoelenco"/>
        <w:numPr>
          <w:ilvl w:val="0"/>
          <w:numId w:val="21"/>
        </w:numPr>
        <w:spacing w:before="240" w:line="240" w:lineRule="atLeast"/>
      </w:pPr>
      <w:r w:rsidRPr="00D96F44">
        <w:t>I06.2.1: effettuare una trasemina sui cereali autunno vernini, in fase di accestimento e prima della levata, con specie leguminose;</w:t>
      </w:r>
    </w:p>
    <w:p w14:paraId="6DFE4DD9" w14:textId="77777777" w:rsidR="00AD3F1D" w:rsidRPr="00D96F44" w:rsidRDefault="00AD3F1D" w:rsidP="00AD3F1D">
      <w:pPr>
        <w:pStyle w:val="Paragrafoelenco"/>
        <w:numPr>
          <w:ilvl w:val="0"/>
          <w:numId w:val="21"/>
        </w:numPr>
        <w:spacing w:before="240" w:line="240" w:lineRule="atLeast"/>
      </w:pPr>
      <w:r w:rsidRPr="00D96F44">
        <w:t>I06.2.2: utilizzo per la trasemina della sola seminatrice, eventualmente abbinata a erpice o ad altra attrezzatura secondo le specifiche regionali;</w:t>
      </w:r>
    </w:p>
    <w:p w14:paraId="4FFD65FB" w14:textId="77777777" w:rsidR="00AD3F1D" w:rsidRPr="00D96F44" w:rsidRDefault="00AD3F1D" w:rsidP="00AD3F1D">
      <w:pPr>
        <w:pStyle w:val="Paragrafoelenco"/>
        <w:numPr>
          <w:ilvl w:val="0"/>
          <w:numId w:val="21"/>
        </w:numPr>
        <w:spacing w:before="240" w:line="240" w:lineRule="atLeast"/>
      </w:pPr>
      <w:r w:rsidRPr="00D96F44">
        <w:lastRenderedPageBreak/>
        <w:t>I06.2.3: divieto assoluto di diserbo sulle superfici oggetto di impegno a partire dalla semina dei cereali;</w:t>
      </w:r>
    </w:p>
    <w:p w14:paraId="473E3A9B" w14:textId="77777777" w:rsidR="00AD3F1D" w:rsidRPr="00D96F44" w:rsidRDefault="00AD3F1D" w:rsidP="00AD3F1D">
      <w:pPr>
        <w:pStyle w:val="Paragrafoelenco"/>
        <w:numPr>
          <w:ilvl w:val="0"/>
          <w:numId w:val="21"/>
        </w:numPr>
        <w:spacing w:before="240" w:line="240" w:lineRule="atLeast"/>
      </w:pPr>
      <w:r w:rsidRPr="00D96F44">
        <w:t>I06.2.4: utilizzo di una quantità di semente tale da garantire la copertura del terreno, da definire a livello regionale.</w:t>
      </w:r>
    </w:p>
    <w:p w14:paraId="395B1FC8" w14:textId="77777777" w:rsidR="00AD3F1D" w:rsidRDefault="00AD3F1D" w:rsidP="00AD3F1D">
      <w:r>
        <w:t>Ai fini della determinazione del differenziale di reddito conseguente all’adesione all’Azione 1 o all’Azione 2, sono contabilizzati unicamente i costi relativi alla realizzazione delle semine della cover-crop (Azione 1) o alla realizzazione della trasemina (Azione 2).</w:t>
      </w:r>
    </w:p>
    <w:p w14:paraId="77DEFC77" w14:textId="77777777" w:rsidR="00AD3F1D" w:rsidRPr="00D4745D" w:rsidRDefault="00A56870" w:rsidP="00D4745D">
      <w:pPr>
        <w:spacing w:before="240" w:line="240" w:lineRule="atLeast"/>
        <w:rPr>
          <w:b/>
        </w:rPr>
      </w:pPr>
      <w:r w:rsidRPr="00D4745D">
        <w:rPr>
          <w:b/>
        </w:rPr>
        <w:t>I</w:t>
      </w:r>
      <w:r w:rsidR="00AD3F1D" w:rsidRPr="00D4745D">
        <w:rPr>
          <w:b/>
        </w:rPr>
        <w:t>mpegni dell’intervento SRA19</w:t>
      </w:r>
    </w:p>
    <w:p w14:paraId="40886601" w14:textId="77777777" w:rsidR="00AD3F1D" w:rsidRPr="00373BC2" w:rsidRDefault="00AD3F1D" w:rsidP="00AD3F1D">
      <w:r w:rsidRPr="00373BC2">
        <w:t>L’intervento applicato in Abruzzo si articola in 2 azioni:</w:t>
      </w:r>
    </w:p>
    <w:p w14:paraId="4BBE091B" w14:textId="77777777" w:rsidR="00AD3F1D" w:rsidRPr="00373BC2" w:rsidRDefault="00AD3F1D" w:rsidP="00D4745D">
      <w:pPr>
        <w:pStyle w:val="Paragrafoelenco"/>
        <w:numPr>
          <w:ilvl w:val="0"/>
          <w:numId w:val="35"/>
        </w:numPr>
      </w:pPr>
      <w:r w:rsidRPr="00373BC2">
        <w:t>Azione 1 “</w:t>
      </w:r>
      <w:r w:rsidRPr="00D4745D">
        <w:rPr>
          <w:bCs/>
        </w:rPr>
        <w:t>Riduzione del 50% della deriva dei prodotti fitosanitari”</w:t>
      </w:r>
      <w:r w:rsidRPr="00373BC2">
        <w:t xml:space="preserve"> durante la loro distribuzione, attraverso l’adozione di tecniche alternative rispetto alla tecnica d’irrorazione ordinaria. In particolare, utilizzando uno dei sistemi di trattamento e/o macchine/attrezzature specifici tra i seguenti: ugelli anti-deriva ad iniezione d'aria, ugelli a specchio per barre irroratrici per colture erbacee,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w:t>
      </w:r>
    </w:p>
    <w:p w14:paraId="54703B5B" w14:textId="77777777" w:rsidR="00AD3F1D" w:rsidRDefault="00AD3F1D" w:rsidP="00D4745D">
      <w:pPr>
        <w:pStyle w:val="Paragrafoelenco"/>
        <w:numPr>
          <w:ilvl w:val="0"/>
          <w:numId w:val="35"/>
        </w:numPr>
      </w:pPr>
      <w:r w:rsidRPr="00373BC2">
        <w:t>Azione 2 “</w:t>
      </w:r>
      <w:r w:rsidRPr="00D4745D">
        <w:rPr>
          <w:bCs/>
        </w:rPr>
        <w:t>Riduzione dell’impiego dei fitofarmaci contenenti sostanze attive individuate come più pericolose</w:t>
      </w:r>
      <w:r w:rsidR="00976D97" w:rsidRPr="00D4745D">
        <w:rPr>
          <w:bCs/>
        </w:rPr>
        <w:t xml:space="preserve"> </w:t>
      </w:r>
      <w:r w:rsidRPr="00D4745D">
        <w:rPr>
          <w:bCs/>
        </w:rPr>
        <w:t>”</w:t>
      </w:r>
      <w:r w:rsidRPr="00373BC2">
        <w:t>e classificate come candidate alla sostituzione ai sensi del Reg (CE) n. 1107/2009 ed altre sostanze individuate ai sensi dell’art 15 della Direttiva 2009/128/CE. Tale limitazione considera quindi specifiche sostanze attive che richiedono particolare attenzione al fine di ridurre i rischi e l’impatto che il loro utilizzo può determinare sulla salute umana e sull’ambiente.</w:t>
      </w:r>
    </w:p>
    <w:p w14:paraId="70A1F722" w14:textId="77777777" w:rsidR="00AD3F1D" w:rsidRPr="00373BC2" w:rsidRDefault="00AD3F1D" w:rsidP="00AD3F1D">
      <w:r>
        <w:t xml:space="preserve">Per quanto concerne il rischio di eventuale sovrapposizione degli impegni e doppio finanziamento, tra lo SRA9 e ES02, la verifica riguarda solo l’azione 1, in quanto l’azione 2, nella regione Abruzzo, è attuata esclusivamente per le ortive e quindi la verifica di cumulabilità non è pertinente.  </w:t>
      </w:r>
    </w:p>
    <w:p w14:paraId="1092D4D5" w14:textId="77777777" w:rsidR="00AD3F1D" w:rsidRPr="00BF3E1F" w:rsidRDefault="00AD3F1D" w:rsidP="00AD3F1D">
      <w:pPr>
        <w:spacing w:after="240"/>
        <w:rPr>
          <w:bCs/>
          <w:i/>
          <w:iCs/>
          <w:lang w:eastAsia="it-IT"/>
        </w:rPr>
      </w:pPr>
      <w:r w:rsidRPr="00BF3E1F">
        <w:rPr>
          <w:i/>
        </w:rPr>
        <w:t xml:space="preserve">Impegni specifici per </w:t>
      </w:r>
      <w:r w:rsidRPr="00BF3E1F">
        <w:rPr>
          <w:bCs/>
          <w:i/>
          <w:iCs/>
          <w:lang w:eastAsia="it-IT"/>
        </w:rPr>
        <w:t xml:space="preserve">Azione 1) Riduzione del 50% della deriva dei prodotti fitosanitari </w:t>
      </w:r>
    </w:p>
    <w:p w14:paraId="6BFB9E0F" w14:textId="77777777" w:rsidR="00AD3F1D" w:rsidRPr="00BF3E1F" w:rsidRDefault="00AD3F1D" w:rsidP="00AD3F1D">
      <w:r w:rsidRPr="00BF3E1F">
        <w:t xml:space="preserve">I01.1 - riduzione di almeno il 50% della deriva per la distribuzione dei prodotti fitosanitari sulle superfici oggetto di impegno, attraverso l’impiego di: ugelli anti deriva ad iniezione d'aria, ugelli a specchio per barre irroratrici per colture erbacee (gli ugelli devono essere sostituiti almeno due volte nel corso del quinquennio), manica d'aria su barre a polverizzazione meccanica (esclusi interventi in pre-emergenza e post-emergenza precoce), sistemi di distribuzione localizzata (per irroratrici per colture erbacee) e con schermature (per colture arboree), sistemi con paratie per la chiusura del flusso d'aria, macchine irroratrici a tunnel. Le scelte adottate devono essere riportate sul registro dei trattamenti ed essere verificabili. </w:t>
      </w:r>
    </w:p>
    <w:p w14:paraId="2EEB8582" w14:textId="77777777" w:rsidR="00AD3F1D" w:rsidRDefault="00AD3F1D" w:rsidP="00AD3F1D">
      <w:r w:rsidRPr="00BF3E1F">
        <w:t>I01.2 - Obbligo di utilizzare macchine per i trattamenti fitosanitari, che rispondono a precisi parametri di funzionalità operativa, per le quali è stata rilasciata una certificazione volontaria di “regolazione” strumentale da parte dei centri prova autorizzati, secondo quanto definito al punto A.3.7 del decreto 22/1/2014 di adozione del Piano di azione nazionale per l'uso sostenibile dei prodotti fitosanitari (PAN). Tale impegno deve essere assolto almeno entro 6 mesi dall’inizio del periodo di impegno. La suddetta certificazione va effettuata due volte nel corso del quinquennio.</w:t>
      </w:r>
    </w:p>
    <w:p w14:paraId="1C6DA0F9" w14:textId="77777777" w:rsidR="00AD3F1D" w:rsidRPr="00BB751A" w:rsidRDefault="00AD3F1D" w:rsidP="00BB751A">
      <w:pPr>
        <w:spacing w:before="240" w:line="240" w:lineRule="atLeast"/>
        <w:rPr>
          <w:b/>
        </w:rPr>
      </w:pPr>
      <w:r w:rsidRPr="00BB751A">
        <w:rPr>
          <w:b/>
        </w:rPr>
        <w:t>Impegni dell’intervento SRA29</w:t>
      </w:r>
    </w:p>
    <w:p w14:paraId="34C534A5" w14:textId="77777777" w:rsidR="00AD3F1D" w:rsidRDefault="00AD3F1D" w:rsidP="00AD3F1D">
      <w:r>
        <w:t xml:space="preserve">Nell’ambito </w:t>
      </w:r>
      <w:r w:rsidR="00976D97">
        <w:t xml:space="preserve">delle </w:t>
      </w:r>
      <w:r>
        <w:t xml:space="preserve">norme di coltivazione delle colture arboree secondo il metodo biologico, non sussiste alcun obbligo specifico </w:t>
      </w:r>
      <w:r w:rsidRPr="007A3BAA">
        <w:t>dell’inerbimento spontaneo o seminato nell’interfila</w:t>
      </w:r>
      <w:r>
        <w:t xml:space="preserve"> e quindi non sussiste alcun rischio di doppio finanziamento</w:t>
      </w:r>
      <w:r w:rsidR="00976D97">
        <w:t>.</w:t>
      </w:r>
    </w:p>
    <w:p w14:paraId="0C815CA9" w14:textId="77777777" w:rsidR="00AD3F1D" w:rsidRPr="00365F67" w:rsidRDefault="00AD3F1D" w:rsidP="00AD3F1D">
      <w:pPr>
        <w:rPr>
          <w:b/>
        </w:rPr>
      </w:pPr>
      <w:r w:rsidRPr="00365F67">
        <w:rPr>
          <w:b/>
        </w:rPr>
        <w:t>Confronto degli impegni e determinazion</w:t>
      </w:r>
      <w:r>
        <w:rPr>
          <w:b/>
        </w:rPr>
        <w:t>i</w:t>
      </w:r>
      <w:r w:rsidRPr="00365F67">
        <w:rPr>
          <w:b/>
        </w:rPr>
        <w:t xml:space="preserve"> in ordine alla cumulabilità/demarcazione dei premi.</w:t>
      </w:r>
    </w:p>
    <w:p w14:paraId="59CC7425" w14:textId="77777777" w:rsidR="00AD3F1D" w:rsidRPr="00FB6FD4" w:rsidRDefault="00AD3F1D" w:rsidP="00AD3F1D">
      <w:pPr>
        <w:rPr>
          <w:u w:val="single"/>
        </w:rPr>
      </w:pPr>
      <w:r w:rsidRPr="00FB6FD4">
        <w:rPr>
          <w:u w:val="single"/>
        </w:rPr>
        <w:t>ES</w:t>
      </w:r>
      <w:r>
        <w:rPr>
          <w:u w:val="single"/>
        </w:rPr>
        <w:t>5</w:t>
      </w:r>
      <w:r w:rsidRPr="00FB6FD4">
        <w:rPr>
          <w:u w:val="single"/>
        </w:rPr>
        <w:t xml:space="preserve"> – SRA01</w:t>
      </w:r>
    </w:p>
    <w:p w14:paraId="1390847D" w14:textId="77777777" w:rsidR="00AD3F1D" w:rsidRDefault="00AD3F1D" w:rsidP="00AD3F1D">
      <w:r>
        <w:t>Come già indicato in precedenza</w:t>
      </w:r>
      <w:r w:rsidRPr="00ED1932">
        <w:t xml:space="preserve">, </w:t>
      </w:r>
      <w:r>
        <w:t xml:space="preserve">il premio SRA01 </w:t>
      </w:r>
      <w:r w:rsidRPr="00ED1932">
        <w:t>risulta</w:t>
      </w:r>
      <w:r>
        <w:t xml:space="preserve"> </w:t>
      </w:r>
      <w:r w:rsidRPr="00ED1932">
        <w:t>cumulab</w:t>
      </w:r>
      <w:r>
        <w:t>ile co</w:t>
      </w:r>
      <w:r w:rsidR="00B37443">
        <w:t>n</w:t>
      </w:r>
      <w:r>
        <w:t xml:space="preserve"> quello di ES</w:t>
      </w:r>
      <w:r w:rsidR="00976D97">
        <w:t>5</w:t>
      </w:r>
      <w:r>
        <w:t xml:space="preserve"> solo </w:t>
      </w:r>
      <w:r w:rsidRPr="00ED1932">
        <w:t xml:space="preserve">per le arboree, e </w:t>
      </w:r>
      <w:r>
        <w:t>compatibile</w:t>
      </w:r>
      <w:r w:rsidRPr="00ED1932">
        <w:t xml:space="preserve"> per seminati</w:t>
      </w:r>
      <w:r>
        <w:t xml:space="preserve">vi ma senza cumulo di pagamenti, </w:t>
      </w:r>
      <w:r w:rsidRPr="00ED1932">
        <w:t>in quanto non risulta previsto un PLUA per i terreni a riposo</w:t>
      </w:r>
      <w:r>
        <w:t>.</w:t>
      </w:r>
      <w:r w:rsidRPr="00ED1932">
        <w:t xml:space="preserve"> </w:t>
      </w:r>
      <w:r w:rsidRPr="00FB6FD4">
        <w:t xml:space="preserve">Tenuto conto che per le colture arboree, ai fini del rispetto del Disciplinare della Produzione Integrata, è obbligatorio l’inerbimento nell’interfila anche come vegetazione spontanea gestita con sfalci, si evidenzia una sovrapposizione degli impegni previsti dallo SRA01, </w:t>
      </w:r>
      <w:r>
        <w:t xml:space="preserve">rispetto a quelli </w:t>
      </w:r>
      <w:r w:rsidRPr="00FB6FD4">
        <w:t>dell’ES0</w:t>
      </w:r>
      <w:r>
        <w:t>5</w:t>
      </w:r>
      <w:r w:rsidRPr="00FB6FD4">
        <w:t>.</w:t>
      </w:r>
    </w:p>
    <w:p w14:paraId="255A82DE" w14:textId="77777777" w:rsidR="007B6978" w:rsidRDefault="007B6978" w:rsidP="007B6978">
      <w:r>
        <w:lastRenderedPageBreak/>
        <w:t>L’intervento SRA01, sulla base dei giustificativi elaborati dal CREA, contabilizza tra i propri costi, in possibile sovrapposizione con ES</w:t>
      </w:r>
      <w:r w:rsidR="003925E3">
        <w:t>5</w:t>
      </w:r>
      <w:r>
        <w:t xml:space="preserve">-IM04, la voce riferita alla </w:t>
      </w:r>
      <w:r w:rsidRPr="00A009FB">
        <w:rPr>
          <w:i/>
          <w:u w:val="single"/>
        </w:rPr>
        <w:t>gestione delle infestanti</w:t>
      </w:r>
      <w:r>
        <w:t xml:space="preserve"> che, per le colture arboree ammesse a contributo per la regione Abruzzo, è pari a:</w:t>
      </w:r>
    </w:p>
    <w:p w14:paraId="1C5B32A7" w14:textId="77777777" w:rsidR="007B6978" w:rsidRDefault="007B6978" w:rsidP="007B6978">
      <w:pPr>
        <w:numPr>
          <w:ilvl w:val="0"/>
          <w:numId w:val="22"/>
        </w:numPr>
        <w:spacing w:line="240" w:lineRule="atLeast"/>
      </w:pPr>
      <w:r>
        <w:t xml:space="preserve">€ 74,00 per la vite, (su un differenziale di reddito massimo di € </w:t>
      </w:r>
      <w:r w:rsidRPr="0075494F">
        <w:t>988</w:t>
      </w:r>
      <w:r>
        <w:t>,00); considerato che l’indennizzo riconosciuto dalla Regione Abruzzo ammonta a € 480,00, pari al 48,58% del differenziale di reddito massimo, la voce specifica di costo per la gestione delle infestanti deve essere ricalcolata in 35,95€ (36,00 in c.t.);</w:t>
      </w:r>
    </w:p>
    <w:p w14:paraId="71B2E664" w14:textId="77777777" w:rsidR="007B6978" w:rsidRDefault="007B6978" w:rsidP="007B6978">
      <w:pPr>
        <w:numPr>
          <w:ilvl w:val="0"/>
          <w:numId w:val="22"/>
        </w:numPr>
        <w:spacing w:before="0" w:line="240" w:lineRule="atLeast"/>
        <w:ind w:left="714" w:hanging="357"/>
      </w:pPr>
      <w:r>
        <w:t>€ 0,00 per l’olivo, (su un differenziale di reddito massimo di € 420,00) ed un indennizzo riconosciuto dalla Regione Abruzzo di € 280,00);</w:t>
      </w:r>
    </w:p>
    <w:p w14:paraId="773D6D3B" w14:textId="77777777" w:rsidR="007B6978" w:rsidRDefault="007B6978" w:rsidP="007B6978">
      <w:pPr>
        <w:numPr>
          <w:ilvl w:val="0"/>
          <w:numId w:val="22"/>
        </w:numPr>
        <w:spacing w:before="0" w:line="240" w:lineRule="atLeast"/>
        <w:ind w:left="714" w:hanging="357"/>
      </w:pPr>
      <w:r>
        <w:t>€ 5,00 per i fruttiferi (su un differenziale di reddito massimo di € 509,00); considerato che l’indennizzo riconosciuto dalla Regione Abruzzo ammonta a € 500,00, pari al 98,23% del differenziale di reddito massimo, la voce specifica di costo per la gestione delle infestanti deve essere ricalcolata in 4,91€ (5,0€ in c.t.).</w:t>
      </w:r>
    </w:p>
    <w:p w14:paraId="0A9467A6" w14:textId="77777777" w:rsidR="007B6978" w:rsidRDefault="007B6978" w:rsidP="007B6978">
      <w:r>
        <w:t>Dai dati su riportati si evince un possibile doppio pagamento, di €36,00 /ha per la vite e di € 5,00/ha per i fruttiferi.</w:t>
      </w:r>
    </w:p>
    <w:p w14:paraId="7A58FE7A" w14:textId="77777777" w:rsidR="007B6978" w:rsidRDefault="007B6978" w:rsidP="007B6978">
      <w:r>
        <w:t>Gli importi suddetti sono quindi detratti dall’ammontare del premio specifico SRA01 per i raggruppamenti colturali “vite” e “fruttiferi” nel caso di adesione combinata ai due interventi</w:t>
      </w:r>
      <w:r w:rsidR="003925E3">
        <w:t>.</w:t>
      </w:r>
    </w:p>
    <w:p w14:paraId="432790D8" w14:textId="77777777" w:rsidR="00AD3F1D" w:rsidRDefault="00AD3F1D" w:rsidP="00AD3F1D">
      <w:pPr>
        <w:rPr>
          <w:u w:val="single"/>
        </w:rPr>
      </w:pPr>
      <w:r>
        <w:rPr>
          <w:u w:val="single"/>
        </w:rPr>
        <w:t>ES5 e SRA3</w:t>
      </w:r>
    </w:p>
    <w:p w14:paraId="5FEC987E" w14:textId="77777777" w:rsidR="00AD3F1D" w:rsidRPr="00F00829" w:rsidRDefault="00AD3F1D" w:rsidP="00AD3F1D">
      <w:r w:rsidRPr="00F00829">
        <w:t>Le tecniche di lavorazione ridotta del suolo e i connessi impegni di coltivazione possono essere applicati</w:t>
      </w:r>
      <w:r>
        <w:t xml:space="preserve"> a qualsiasi tipo di coltura seminativa; il premio è cumulabile con quello dell’ES5 in quanto gli impegni dei due interventi sono differenti non vi è alcuna sovrapposizione e è conseguentemente rispettato il divieto di doppio pagamento.</w:t>
      </w:r>
    </w:p>
    <w:p w14:paraId="12A2F471" w14:textId="77777777" w:rsidR="00AD3F1D" w:rsidRDefault="00AD3F1D" w:rsidP="00AD3F1D">
      <w:pPr>
        <w:rPr>
          <w:u w:val="single"/>
        </w:rPr>
      </w:pPr>
      <w:r>
        <w:rPr>
          <w:u w:val="single"/>
        </w:rPr>
        <w:t>ES5 e SRA6</w:t>
      </w:r>
    </w:p>
    <w:p w14:paraId="10883E4A" w14:textId="07DFB68C" w:rsidR="00AD3F1D" w:rsidRDefault="00AD3F1D" w:rsidP="00AD3F1D">
      <w:r>
        <w:t xml:space="preserve">Nel caso di adesione all’Azione 2 (bulatura) dell’intervento SRA06, non </w:t>
      </w:r>
      <w:r w:rsidR="00F53634">
        <w:t>è possibile cumulare il premio con quello dell’ES%, in quanto si assume che la realizzazione della coltura mellifera non possa essere realizzata con la tecnica della bulatura (trasemina)</w:t>
      </w:r>
      <w:r>
        <w:t>.</w:t>
      </w:r>
    </w:p>
    <w:p w14:paraId="55CA48F1" w14:textId="03810619" w:rsidR="00AD3F1D" w:rsidRDefault="00AD3F1D" w:rsidP="00AD3F1D">
      <w:r>
        <w:t xml:space="preserve">Nel caso di adesione all’Azione 1 dello SRA06, la cumulabilità dei premi sussiste nella misura in cui è possibile che la cover crop rispetti il periodo minimo di permanenza, configurandosi come coltura intercalare tra due colture principali previste nello schema di avvicendamento dell’ES5, per il quale piante di interesse apistico non devono essere necessariamente presenti alla data del 1 marzo, </w:t>
      </w:r>
      <w:r w:rsidRPr="00977DD3">
        <w:rPr>
          <w:i/>
        </w:rPr>
        <w:t>purché la semina sia effettuata in un momento tale da garantire che la germinazione e il completamento della fioritura avvengano entro il lasso di tempo 1° marzo - 30 settembre</w:t>
      </w:r>
      <w:r>
        <w:rPr>
          <w:i/>
        </w:rPr>
        <w:t>.</w:t>
      </w:r>
    </w:p>
    <w:p w14:paraId="4C5D17E6" w14:textId="77777777" w:rsidR="00AD3F1D" w:rsidRPr="00365F67" w:rsidRDefault="00AD3F1D" w:rsidP="00AD3F1D">
      <w:pPr>
        <w:rPr>
          <w:u w:val="single"/>
        </w:rPr>
      </w:pPr>
      <w:r w:rsidRPr="00365F67">
        <w:rPr>
          <w:u w:val="single"/>
        </w:rPr>
        <w:t>ES</w:t>
      </w:r>
      <w:r>
        <w:rPr>
          <w:u w:val="single"/>
        </w:rPr>
        <w:t>5</w:t>
      </w:r>
      <w:r w:rsidRPr="00365F67">
        <w:rPr>
          <w:u w:val="single"/>
        </w:rPr>
        <w:t xml:space="preserve"> - SRA19</w:t>
      </w:r>
    </w:p>
    <w:p w14:paraId="2A6A9DEF" w14:textId="77777777" w:rsidR="00AD3F1D" w:rsidRDefault="00AD3F1D" w:rsidP="00AD3F1D">
      <w:r>
        <w:t xml:space="preserve">I premi sono cumulabili </w:t>
      </w:r>
      <w:r w:rsidR="00C3251D">
        <w:t xml:space="preserve">solo sulla superficie a colture arboree </w:t>
      </w:r>
      <w:r>
        <w:t>in quanto non si verifica alcuna sovrapposizione di impegni ed è conseguentemente garantito il non doppio pagamento.</w:t>
      </w:r>
    </w:p>
    <w:p w14:paraId="5739A952" w14:textId="77777777" w:rsidR="00AD3F1D" w:rsidRPr="00FB6FD4" w:rsidRDefault="00AD3F1D" w:rsidP="00AD3F1D">
      <w:pPr>
        <w:rPr>
          <w:u w:val="single"/>
        </w:rPr>
      </w:pPr>
      <w:r w:rsidRPr="00FB6FD4">
        <w:rPr>
          <w:u w:val="single"/>
        </w:rPr>
        <w:t>ES</w:t>
      </w:r>
      <w:r>
        <w:rPr>
          <w:u w:val="single"/>
        </w:rPr>
        <w:t>5</w:t>
      </w:r>
      <w:r w:rsidRPr="00FB6FD4">
        <w:rPr>
          <w:u w:val="single"/>
        </w:rPr>
        <w:t xml:space="preserve"> – SRA</w:t>
      </w:r>
      <w:r>
        <w:rPr>
          <w:u w:val="single"/>
        </w:rPr>
        <w:t>29</w:t>
      </w:r>
    </w:p>
    <w:p w14:paraId="5A21A446" w14:textId="77777777" w:rsidR="00AD3F1D" w:rsidRDefault="00AD3F1D" w:rsidP="00AD3F1D">
      <w:r>
        <w:t xml:space="preserve">Come già indicato </w:t>
      </w:r>
      <w:r w:rsidR="00E121E2">
        <w:t>per l’incrocio con SRA01</w:t>
      </w:r>
      <w:r w:rsidRPr="00ED1932">
        <w:t xml:space="preserve">, </w:t>
      </w:r>
      <w:r>
        <w:t xml:space="preserve">lo SRA29 </w:t>
      </w:r>
      <w:r w:rsidRPr="00ED1932">
        <w:t xml:space="preserve">risulta </w:t>
      </w:r>
      <w:r>
        <w:t xml:space="preserve">cumulabile con l’ES5 solo </w:t>
      </w:r>
      <w:r w:rsidRPr="00ED1932">
        <w:t xml:space="preserve">per le arboree, e </w:t>
      </w:r>
      <w:r>
        <w:t>compatibile</w:t>
      </w:r>
      <w:r w:rsidRPr="00ED1932">
        <w:t xml:space="preserve"> per seminati</w:t>
      </w:r>
      <w:r>
        <w:t xml:space="preserve">vi ma senza cumulo di pagamenti, </w:t>
      </w:r>
      <w:r w:rsidRPr="00ED1932">
        <w:t xml:space="preserve">in quanto </w:t>
      </w:r>
      <w:r>
        <w:t>SRA29 non paga i terreni a riposo.</w:t>
      </w:r>
      <w:r w:rsidRPr="00ED1932">
        <w:t xml:space="preserve"> </w:t>
      </w:r>
    </w:p>
    <w:p w14:paraId="57A80A70" w14:textId="77777777" w:rsidR="00AD3F1D" w:rsidRPr="00D4745D" w:rsidRDefault="00AD3F1D">
      <w:r>
        <w:t>Per quanto concerne le colture arboree i premi sono cumulabili in quanto non si verifica alcuna sovrapposizione di impegni ed è conseguentemente garantito il non doppio finanziamento.</w:t>
      </w:r>
    </w:p>
    <w:p w14:paraId="64A551F0" w14:textId="77777777" w:rsidR="00AD3F1D" w:rsidRDefault="00AD3F1D">
      <w:pPr>
        <w:rPr>
          <w:b/>
          <w:sz w:val="24"/>
        </w:rPr>
        <w:sectPr w:rsidR="00AD3F1D" w:rsidSect="00487126">
          <w:pgSz w:w="16840" w:h="11900" w:orient="landscape"/>
          <w:pgMar w:top="720" w:right="720" w:bottom="720" w:left="720" w:header="708" w:footer="708" w:gutter="0"/>
          <w:cols w:space="708"/>
          <w:docGrid w:linePitch="360"/>
        </w:sectPr>
      </w:pPr>
    </w:p>
    <w:p w14:paraId="35454991" w14:textId="77777777" w:rsidR="00821416" w:rsidRPr="002E1335" w:rsidRDefault="00A27D2B" w:rsidP="00D4745D">
      <w:pPr>
        <w:pStyle w:val="Titolo1"/>
        <w:numPr>
          <w:ilvl w:val="1"/>
          <w:numId w:val="5"/>
        </w:numPr>
        <w:ind w:left="567" w:hanging="567"/>
      </w:pPr>
      <w:bookmarkStart w:id="11" w:name="_Toc149243631"/>
      <w:r w:rsidRPr="002E1335">
        <w:lastRenderedPageBreak/>
        <w:t>Verifiche della c</w:t>
      </w:r>
      <w:r w:rsidR="00821416" w:rsidRPr="002E1335">
        <w:t>umulabilità dei premi previsti per gli interventi SRA (ACA) attivati dalla Regione Abruzzo</w:t>
      </w:r>
      <w:bookmarkEnd w:id="11"/>
    </w:p>
    <w:p w14:paraId="3E24104D" w14:textId="77777777" w:rsidR="00487126" w:rsidRPr="00A56870" w:rsidRDefault="00364BDD" w:rsidP="00D4745D">
      <w:pPr>
        <w:pStyle w:val="Titolo2"/>
      </w:pPr>
      <w:bookmarkStart w:id="12" w:name="_Toc149243632"/>
      <w:r w:rsidRPr="00A56870">
        <w:t xml:space="preserve">Intervento SRA01 </w:t>
      </w:r>
      <w:r w:rsidR="00487126" w:rsidRPr="00A56870">
        <w:t>(</w:t>
      </w:r>
      <w:r w:rsidRPr="00A56870">
        <w:t>Produzione integrata</w:t>
      </w:r>
      <w:r w:rsidR="00487126" w:rsidRPr="00A56870">
        <w:t>)</w:t>
      </w:r>
      <w:bookmarkEnd w:id="12"/>
    </w:p>
    <w:tbl>
      <w:tblPr>
        <w:tblStyle w:val="Grigliatabella"/>
        <w:tblW w:w="15477" w:type="dxa"/>
        <w:tblLook w:val="04A0" w:firstRow="1" w:lastRow="0" w:firstColumn="1" w:lastColumn="0" w:noHBand="0" w:noVBand="1"/>
      </w:tblPr>
      <w:tblGrid>
        <w:gridCol w:w="2207"/>
        <w:gridCol w:w="2205"/>
        <w:gridCol w:w="2204"/>
        <w:gridCol w:w="2248"/>
        <w:gridCol w:w="2205"/>
        <w:gridCol w:w="2204"/>
        <w:gridCol w:w="2204"/>
      </w:tblGrid>
      <w:tr w:rsidR="00975B91" w:rsidRPr="001E50E9" w14:paraId="1E8D870D" w14:textId="77777777" w:rsidTr="00542B5D">
        <w:tc>
          <w:tcPr>
            <w:tcW w:w="2211" w:type="dxa"/>
            <w:vAlign w:val="center"/>
          </w:tcPr>
          <w:p w14:paraId="467EF169" w14:textId="77777777" w:rsidR="00975B91" w:rsidRPr="00E22945" w:rsidRDefault="00975B91" w:rsidP="00975B91">
            <w:pPr>
              <w:keepNext/>
              <w:keepLines/>
              <w:spacing w:before="0"/>
              <w:jc w:val="center"/>
              <w:rPr>
                <w:b/>
              </w:rPr>
            </w:pPr>
            <w:r w:rsidRPr="00E22945">
              <w:rPr>
                <w:b/>
              </w:rPr>
              <w:t>SRA03</w:t>
            </w:r>
          </w:p>
          <w:p w14:paraId="08921E89" w14:textId="67A1D540" w:rsidR="00975B91" w:rsidRPr="00E22945" w:rsidRDefault="00975B91" w:rsidP="00975B91">
            <w:pPr>
              <w:keepNext/>
              <w:keepLines/>
              <w:spacing w:before="0"/>
              <w:jc w:val="center"/>
              <w:rPr>
                <w:b/>
              </w:rPr>
            </w:pPr>
            <w:r w:rsidRPr="00E22945">
              <w:rPr>
                <w:sz w:val="18"/>
                <w:szCs w:val="18"/>
              </w:rPr>
              <w:t>TECNICHE LAVORAZIONE RIDOTTA DEI SUOLI</w:t>
            </w:r>
          </w:p>
        </w:tc>
        <w:tc>
          <w:tcPr>
            <w:tcW w:w="2211" w:type="dxa"/>
            <w:vAlign w:val="center"/>
          </w:tcPr>
          <w:p w14:paraId="74CAD87B" w14:textId="77777777" w:rsidR="00975B91" w:rsidRPr="00E22945" w:rsidRDefault="00975B91" w:rsidP="00975B91">
            <w:pPr>
              <w:keepNext/>
              <w:keepLines/>
              <w:spacing w:before="0"/>
              <w:jc w:val="center"/>
              <w:rPr>
                <w:b/>
              </w:rPr>
            </w:pPr>
            <w:r w:rsidRPr="00E22945">
              <w:rPr>
                <w:b/>
              </w:rPr>
              <w:t>SRA06</w:t>
            </w:r>
          </w:p>
          <w:p w14:paraId="68AA28F6" w14:textId="239A62BE" w:rsidR="00975B91" w:rsidRPr="00E22945" w:rsidRDefault="00975B91" w:rsidP="00975B91">
            <w:pPr>
              <w:keepNext/>
              <w:keepLines/>
              <w:spacing w:before="0"/>
              <w:jc w:val="center"/>
              <w:rPr>
                <w:b/>
              </w:rPr>
            </w:pPr>
            <w:r w:rsidRPr="00E22945">
              <w:t>COVER CROPS</w:t>
            </w:r>
          </w:p>
        </w:tc>
        <w:tc>
          <w:tcPr>
            <w:tcW w:w="2211" w:type="dxa"/>
            <w:vAlign w:val="center"/>
          </w:tcPr>
          <w:p w14:paraId="1EDF8D9E" w14:textId="77777777" w:rsidR="00975B91" w:rsidRPr="00E22945" w:rsidRDefault="00975B91" w:rsidP="00975B91">
            <w:pPr>
              <w:keepNext/>
              <w:keepLines/>
              <w:spacing w:before="0"/>
              <w:jc w:val="center"/>
              <w:rPr>
                <w:b/>
              </w:rPr>
            </w:pPr>
            <w:r w:rsidRPr="00E22945">
              <w:rPr>
                <w:b/>
              </w:rPr>
              <w:t>SRA08</w:t>
            </w:r>
          </w:p>
          <w:p w14:paraId="62F2523C" w14:textId="35628044" w:rsidR="00975B91" w:rsidRPr="00E22945" w:rsidRDefault="00975B91" w:rsidP="00975B91">
            <w:pPr>
              <w:keepNext/>
              <w:keepLines/>
              <w:spacing w:before="0"/>
              <w:jc w:val="center"/>
              <w:rPr>
                <w:b/>
              </w:rPr>
            </w:pPr>
            <w:r w:rsidRPr="00E22945">
              <w:t>GESTIONE PRATI E PASCOLI PERMANENTI</w:t>
            </w:r>
          </w:p>
        </w:tc>
        <w:tc>
          <w:tcPr>
            <w:tcW w:w="2211" w:type="dxa"/>
            <w:vAlign w:val="center"/>
          </w:tcPr>
          <w:p w14:paraId="1715051F" w14:textId="77777777" w:rsidR="00975B91" w:rsidRPr="00E22945" w:rsidRDefault="00975B91" w:rsidP="00975B91">
            <w:pPr>
              <w:keepNext/>
              <w:keepLines/>
              <w:spacing w:before="0"/>
              <w:jc w:val="center"/>
              <w:rPr>
                <w:b/>
              </w:rPr>
            </w:pPr>
            <w:r w:rsidRPr="00E22945">
              <w:rPr>
                <w:b/>
              </w:rPr>
              <w:t>SRA14</w:t>
            </w:r>
          </w:p>
          <w:p w14:paraId="0549C515" w14:textId="189E9709" w:rsidR="00975B91" w:rsidRPr="00E22945" w:rsidRDefault="00975B91" w:rsidP="00975B91">
            <w:pPr>
              <w:keepNext/>
              <w:keepLines/>
              <w:spacing w:before="0"/>
              <w:jc w:val="center"/>
              <w:rPr>
                <w:b/>
              </w:rPr>
            </w:pPr>
            <w:r w:rsidRPr="00E22945">
              <w:t>ALLEVATORI CUSTODI DELL’AGROBIODIVERSITÀ</w:t>
            </w:r>
          </w:p>
        </w:tc>
        <w:tc>
          <w:tcPr>
            <w:tcW w:w="2211" w:type="dxa"/>
            <w:vAlign w:val="center"/>
          </w:tcPr>
          <w:p w14:paraId="0578A98E" w14:textId="77777777" w:rsidR="00975B91" w:rsidRPr="00E22945" w:rsidRDefault="00975B91" w:rsidP="00975B91">
            <w:pPr>
              <w:keepNext/>
              <w:keepLines/>
              <w:spacing w:before="0"/>
              <w:jc w:val="center"/>
              <w:rPr>
                <w:b/>
              </w:rPr>
            </w:pPr>
            <w:r w:rsidRPr="00E22945">
              <w:rPr>
                <w:b/>
              </w:rPr>
              <w:t>SRA19</w:t>
            </w:r>
          </w:p>
          <w:p w14:paraId="7A1A5EB6" w14:textId="5DA10639" w:rsidR="00975B91" w:rsidRPr="00E22945" w:rsidRDefault="00975B91" w:rsidP="00975B91">
            <w:pPr>
              <w:keepNext/>
              <w:keepLines/>
              <w:spacing w:before="0"/>
              <w:jc w:val="center"/>
              <w:rPr>
                <w:b/>
              </w:rPr>
            </w:pPr>
            <w:r w:rsidRPr="00E22945">
              <w:t>RIDUZIONE IMPIEGO FITOFARMACI</w:t>
            </w:r>
          </w:p>
        </w:tc>
        <w:tc>
          <w:tcPr>
            <w:tcW w:w="2211" w:type="dxa"/>
            <w:vAlign w:val="center"/>
          </w:tcPr>
          <w:p w14:paraId="2E70F03A" w14:textId="77777777" w:rsidR="00975B91" w:rsidRPr="00E22945" w:rsidRDefault="00975B91" w:rsidP="00975B91">
            <w:pPr>
              <w:keepNext/>
              <w:keepLines/>
              <w:spacing w:before="0"/>
              <w:jc w:val="center"/>
              <w:rPr>
                <w:b/>
              </w:rPr>
            </w:pPr>
            <w:r w:rsidRPr="00E22945">
              <w:rPr>
                <w:b/>
              </w:rPr>
              <w:t>SRA29</w:t>
            </w:r>
          </w:p>
          <w:p w14:paraId="60B07323" w14:textId="71D25E1A" w:rsidR="00975B91" w:rsidRPr="00E22945" w:rsidRDefault="00975B91" w:rsidP="00975B91">
            <w:pPr>
              <w:keepNext/>
              <w:keepLines/>
              <w:spacing w:before="0"/>
              <w:jc w:val="center"/>
              <w:rPr>
                <w:b/>
              </w:rPr>
            </w:pPr>
            <w:r w:rsidRPr="00E22945">
              <w:t>PRODUZIONE BIOLOGICA</w:t>
            </w:r>
          </w:p>
        </w:tc>
        <w:tc>
          <w:tcPr>
            <w:tcW w:w="2211" w:type="dxa"/>
            <w:vAlign w:val="center"/>
          </w:tcPr>
          <w:p w14:paraId="2CB16546" w14:textId="77777777" w:rsidR="00975B91" w:rsidRPr="00E22945" w:rsidRDefault="00975B91" w:rsidP="00975B91">
            <w:pPr>
              <w:keepNext/>
              <w:keepLines/>
              <w:spacing w:before="0"/>
              <w:jc w:val="center"/>
              <w:rPr>
                <w:b/>
              </w:rPr>
            </w:pPr>
            <w:r w:rsidRPr="00E22945">
              <w:rPr>
                <w:b/>
              </w:rPr>
              <w:t>SRA30</w:t>
            </w:r>
          </w:p>
          <w:p w14:paraId="6C3DEBD7" w14:textId="11CE26C1" w:rsidR="00975B91" w:rsidRPr="00E22945" w:rsidRDefault="00975B91" w:rsidP="00975B91">
            <w:pPr>
              <w:keepNext/>
              <w:keepLines/>
              <w:spacing w:before="0"/>
              <w:jc w:val="center"/>
              <w:rPr>
                <w:b/>
              </w:rPr>
            </w:pPr>
            <w:r w:rsidRPr="00E22945">
              <w:t>BENESSERE ANIMALE</w:t>
            </w:r>
          </w:p>
        </w:tc>
      </w:tr>
      <w:tr w:rsidR="0002669E" w:rsidRPr="00011336" w14:paraId="1B62507D" w14:textId="77777777" w:rsidTr="00487126">
        <w:tc>
          <w:tcPr>
            <w:tcW w:w="2211" w:type="dxa"/>
          </w:tcPr>
          <w:p w14:paraId="3682BF96" w14:textId="02235286" w:rsidR="00657FD8" w:rsidRPr="00994F21" w:rsidRDefault="00E70B73" w:rsidP="00657FD8">
            <w:pPr>
              <w:rPr>
                <w:sz w:val="18"/>
                <w:szCs w:val="18"/>
              </w:rPr>
            </w:pPr>
            <w:r w:rsidRPr="00B3632E">
              <w:rPr>
                <w:sz w:val="18"/>
                <w:szCs w:val="18"/>
              </w:rPr>
              <w:t xml:space="preserve">I Premi </w:t>
            </w:r>
            <w:r w:rsidR="00A07A03">
              <w:rPr>
                <w:sz w:val="18"/>
                <w:szCs w:val="18"/>
              </w:rPr>
              <w:t xml:space="preserve">SRA01 e SRA03 </w:t>
            </w:r>
            <w:r w:rsidRPr="00B3632E">
              <w:rPr>
                <w:sz w:val="18"/>
                <w:szCs w:val="18"/>
              </w:rPr>
              <w:t xml:space="preserve">sono cumulabili in quanto </w:t>
            </w:r>
            <w:r w:rsidR="005A73BA">
              <w:rPr>
                <w:sz w:val="18"/>
                <w:szCs w:val="18"/>
              </w:rPr>
              <w:t xml:space="preserve">sebbene </w:t>
            </w:r>
            <w:r w:rsidR="00A07A03">
              <w:rPr>
                <w:sz w:val="18"/>
                <w:szCs w:val="18"/>
              </w:rPr>
              <w:t>l’</w:t>
            </w:r>
            <w:r w:rsidRPr="00B3632E">
              <w:rPr>
                <w:sz w:val="18"/>
                <w:szCs w:val="18"/>
              </w:rPr>
              <w:t>impegn</w:t>
            </w:r>
            <w:r w:rsidR="00A07A03">
              <w:rPr>
                <w:sz w:val="18"/>
                <w:szCs w:val="18"/>
              </w:rPr>
              <w:t xml:space="preserve">o </w:t>
            </w:r>
            <w:r w:rsidR="005A73BA">
              <w:rPr>
                <w:sz w:val="18"/>
                <w:szCs w:val="18"/>
              </w:rPr>
              <w:t>di</w:t>
            </w:r>
            <w:r w:rsidR="00A07A03">
              <w:rPr>
                <w:sz w:val="18"/>
                <w:szCs w:val="18"/>
              </w:rPr>
              <w:t xml:space="preserve"> applica</w:t>
            </w:r>
            <w:r w:rsidR="005A73BA">
              <w:rPr>
                <w:sz w:val="18"/>
                <w:szCs w:val="18"/>
              </w:rPr>
              <w:t>zione dell</w:t>
            </w:r>
            <w:r w:rsidR="00A07A03">
              <w:rPr>
                <w:sz w:val="18"/>
                <w:szCs w:val="18"/>
              </w:rPr>
              <w:t>e tecniche di lavorazione ridotta dei suoli</w:t>
            </w:r>
            <w:r w:rsidR="005A73BA">
              <w:rPr>
                <w:sz w:val="18"/>
                <w:szCs w:val="18"/>
              </w:rPr>
              <w:t xml:space="preserve"> sia previsto anche </w:t>
            </w:r>
            <w:r w:rsidR="00A07A03">
              <w:rPr>
                <w:sz w:val="18"/>
                <w:szCs w:val="18"/>
              </w:rPr>
              <w:t>dai Disciplinari della Produzione Integrata</w:t>
            </w:r>
            <w:r w:rsidR="005A73BA">
              <w:rPr>
                <w:sz w:val="18"/>
                <w:szCs w:val="18"/>
              </w:rPr>
              <w:t>, esso</w:t>
            </w:r>
            <w:r w:rsidR="00A07A03">
              <w:rPr>
                <w:sz w:val="18"/>
                <w:szCs w:val="18"/>
              </w:rPr>
              <w:t xml:space="preserve"> </w:t>
            </w:r>
            <w:r w:rsidR="005A73BA">
              <w:rPr>
                <w:sz w:val="18"/>
                <w:szCs w:val="18"/>
              </w:rPr>
              <w:t xml:space="preserve">non è stato preso in carico nella contabilizzazione delle voci di costo differenziale </w:t>
            </w:r>
            <w:r w:rsidR="00F41459">
              <w:rPr>
                <w:sz w:val="18"/>
                <w:szCs w:val="18"/>
              </w:rPr>
              <w:t xml:space="preserve">per la giustificazione del premio di SRA01 </w:t>
            </w:r>
            <w:r w:rsidR="005A73BA">
              <w:rPr>
                <w:sz w:val="18"/>
                <w:szCs w:val="18"/>
              </w:rPr>
              <w:t>e</w:t>
            </w:r>
            <w:r w:rsidR="00A07A03">
              <w:rPr>
                <w:sz w:val="18"/>
                <w:szCs w:val="18"/>
              </w:rPr>
              <w:t xml:space="preserve"> </w:t>
            </w:r>
            <w:r w:rsidR="00A07A03" w:rsidRPr="00657FD8">
              <w:rPr>
                <w:sz w:val="18"/>
                <w:szCs w:val="18"/>
              </w:rPr>
              <w:t xml:space="preserve">non è </w:t>
            </w:r>
            <w:r w:rsidR="005A73BA">
              <w:rPr>
                <w:sz w:val="18"/>
                <w:szCs w:val="18"/>
              </w:rPr>
              <w:t xml:space="preserve">quindi </w:t>
            </w:r>
            <w:r w:rsidR="00A07A03" w:rsidRPr="00657FD8">
              <w:rPr>
                <w:sz w:val="18"/>
                <w:szCs w:val="18"/>
              </w:rPr>
              <w:t>remunerato</w:t>
            </w:r>
            <w:r w:rsidR="005A73BA">
              <w:rPr>
                <w:sz w:val="18"/>
                <w:szCs w:val="18"/>
              </w:rPr>
              <w:t xml:space="preserve">; per tale motivo, anche se in presenza di un impegno sovrapposto, </w:t>
            </w:r>
            <w:r w:rsidR="00487126">
              <w:rPr>
                <w:sz w:val="18"/>
                <w:szCs w:val="18"/>
              </w:rPr>
              <w:t xml:space="preserve">non si configura </w:t>
            </w:r>
            <w:r w:rsidRPr="00B3632E">
              <w:rPr>
                <w:sz w:val="18"/>
                <w:szCs w:val="18"/>
              </w:rPr>
              <w:t>alcuna possibilità di doppio pagamento</w:t>
            </w:r>
            <w:r w:rsidR="00487126">
              <w:rPr>
                <w:sz w:val="18"/>
                <w:szCs w:val="18"/>
              </w:rPr>
              <w:t>.</w:t>
            </w:r>
          </w:p>
          <w:p w14:paraId="50FCAA5E" w14:textId="77777777" w:rsidR="00C17748" w:rsidRPr="003631F3" w:rsidRDefault="00C17748" w:rsidP="00764B6B">
            <w:pPr>
              <w:rPr>
                <w:color w:val="7030A0"/>
                <w:sz w:val="18"/>
                <w:szCs w:val="18"/>
              </w:rPr>
            </w:pPr>
          </w:p>
          <w:p w14:paraId="0820BFEE" w14:textId="77777777" w:rsidR="003631F3" w:rsidRPr="00B3632E" w:rsidRDefault="003631F3" w:rsidP="00764B6B">
            <w:pPr>
              <w:rPr>
                <w:sz w:val="18"/>
                <w:szCs w:val="18"/>
              </w:rPr>
            </w:pPr>
          </w:p>
        </w:tc>
        <w:tc>
          <w:tcPr>
            <w:tcW w:w="2211" w:type="dxa"/>
          </w:tcPr>
          <w:p w14:paraId="6B6FB086" w14:textId="77777777" w:rsidR="0002669E" w:rsidRPr="00BA751F" w:rsidRDefault="0002669E" w:rsidP="0002669E">
            <w:pPr>
              <w:rPr>
                <w:sz w:val="18"/>
                <w:szCs w:val="18"/>
              </w:rPr>
            </w:pPr>
            <w:r w:rsidRPr="00BA751F">
              <w:rPr>
                <w:sz w:val="18"/>
                <w:szCs w:val="18"/>
              </w:rPr>
              <w:t>I Premi sono cumulabili in quanto gli impegni previsti dai 2 interventi sono diversi e non si configura quindi alcuna possibilità di sovrapposizione e doppio pagamento</w:t>
            </w:r>
            <w:r w:rsidR="00487126" w:rsidRPr="00BA751F">
              <w:rPr>
                <w:sz w:val="18"/>
                <w:szCs w:val="18"/>
              </w:rPr>
              <w:t>.</w:t>
            </w:r>
          </w:p>
          <w:p w14:paraId="36D4052F" w14:textId="2E58546B" w:rsidR="00EE1522" w:rsidRPr="00BA751F" w:rsidRDefault="00EE1522" w:rsidP="00657FD8">
            <w:pPr>
              <w:rPr>
                <w:sz w:val="18"/>
                <w:szCs w:val="18"/>
              </w:rPr>
            </w:pPr>
            <w:r w:rsidRPr="00BA751F">
              <w:rPr>
                <w:sz w:val="18"/>
                <w:szCs w:val="18"/>
              </w:rPr>
              <w:t xml:space="preserve">Per l’Azione </w:t>
            </w:r>
            <w:r w:rsidR="00C22092">
              <w:rPr>
                <w:sz w:val="18"/>
                <w:szCs w:val="18"/>
              </w:rPr>
              <w:t>SRA6.</w:t>
            </w:r>
            <w:r w:rsidRPr="00BA751F">
              <w:rPr>
                <w:sz w:val="18"/>
                <w:szCs w:val="18"/>
              </w:rPr>
              <w:t>1 (cover crop) l</w:t>
            </w:r>
            <w:r w:rsidR="00100A37" w:rsidRPr="00BA751F">
              <w:rPr>
                <w:sz w:val="18"/>
                <w:szCs w:val="18"/>
              </w:rPr>
              <w:t>a condizione di cumulabilità si basa sulla compatibilità delle date di semina e di raccolta della coltura sotto impegno SRA1</w:t>
            </w:r>
            <w:r w:rsidRPr="00BA751F">
              <w:rPr>
                <w:sz w:val="18"/>
                <w:szCs w:val="18"/>
              </w:rPr>
              <w:t xml:space="preserve"> rispetto al periodo minimo di presenza della cover crop</w:t>
            </w:r>
            <w:r w:rsidR="003631F3" w:rsidRPr="00BA751F">
              <w:rPr>
                <w:sz w:val="18"/>
                <w:szCs w:val="18"/>
              </w:rPr>
              <w:t>.</w:t>
            </w:r>
          </w:p>
          <w:p w14:paraId="31A1C3C1" w14:textId="13351F1B" w:rsidR="00100A37" w:rsidRPr="00B01A40" w:rsidRDefault="00EE1522" w:rsidP="0002669E">
            <w:pPr>
              <w:rPr>
                <w:sz w:val="18"/>
                <w:szCs w:val="18"/>
                <w:highlight w:val="yellow"/>
              </w:rPr>
            </w:pPr>
            <w:r w:rsidRPr="00BA751F">
              <w:rPr>
                <w:sz w:val="18"/>
                <w:szCs w:val="18"/>
              </w:rPr>
              <w:t>Nessuna limitazione invece per l’intervento SRA06.2 (bulatura</w:t>
            </w:r>
            <w:r w:rsidR="00D12879" w:rsidRPr="00BA751F">
              <w:rPr>
                <w:sz w:val="18"/>
                <w:szCs w:val="18"/>
              </w:rPr>
              <w:t>)</w:t>
            </w:r>
            <w:r w:rsidRPr="00BA751F">
              <w:rPr>
                <w:sz w:val="18"/>
                <w:szCs w:val="18"/>
              </w:rPr>
              <w:t>, per il quale gli impegni sono aggiuntivi rispetto a quelli di SRA01)</w:t>
            </w:r>
            <w:r w:rsidR="005A73BA" w:rsidRPr="00BA751F">
              <w:rPr>
                <w:sz w:val="18"/>
                <w:szCs w:val="18"/>
              </w:rPr>
              <w:t xml:space="preserve"> e i premi sono quindi cumulabili senza alcuna possibilità di doppio pagamento</w:t>
            </w:r>
          </w:p>
        </w:tc>
        <w:tc>
          <w:tcPr>
            <w:tcW w:w="2211" w:type="dxa"/>
          </w:tcPr>
          <w:p w14:paraId="25DF8EDE" w14:textId="77777777" w:rsidR="0002669E" w:rsidRPr="00B3632E" w:rsidRDefault="00E70B73" w:rsidP="0002669E">
            <w:pPr>
              <w:rPr>
                <w:sz w:val="18"/>
                <w:szCs w:val="18"/>
              </w:rPr>
            </w:pPr>
            <w:r w:rsidRPr="00B3632E">
              <w:rPr>
                <w:sz w:val="18"/>
                <w:szCs w:val="18"/>
              </w:rPr>
              <w:t>Gli impegni dei due interventi si applicano su superfici diverse: gli usi prati permanenti, pascoli e prati-pascoli non sono previsti nell’ambito dell’intervento SRA01 (caso di non pertinenza)</w:t>
            </w:r>
            <w:r w:rsidR="00487126">
              <w:rPr>
                <w:sz w:val="18"/>
                <w:szCs w:val="18"/>
              </w:rPr>
              <w:t>.</w:t>
            </w:r>
          </w:p>
        </w:tc>
        <w:tc>
          <w:tcPr>
            <w:tcW w:w="2211" w:type="dxa"/>
          </w:tcPr>
          <w:p w14:paraId="0C78A6A1" w14:textId="77777777" w:rsidR="0002669E" w:rsidRPr="00B3632E" w:rsidRDefault="0002669E" w:rsidP="0002669E">
            <w:pPr>
              <w:rPr>
                <w:sz w:val="18"/>
                <w:szCs w:val="18"/>
              </w:rPr>
            </w:pPr>
            <w:r w:rsidRPr="00B3632E">
              <w:rPr>
                <w:sz w:val="18"/>
                <w:szCs w:val="18"/>
              </w:rPr>
              <w:t>Il premio erogato dall’intervento SRA14 è per UBA mentre quello dell’intervento SRA01 è per ettaro (caso di non pertinenza)</w:t>
            </w:r>
            <w:r w:rsidR="00487126">
              <w:rPr>
                <w:sz w:val="18"/>
                <w:szCs w:val="18"/>
              </w:rPr>
              <w:t>.</w:t>
            </w:r>
          </w:p>
        </w:tc>
        <w:tc>
          <w:tcPr>
            <w:tcW w:w="2211" w:type="dxa"/>
          </w:tcPr>
          <w:p w14:paraId="0B9D2903" w14:textId="77777777" w:rsidR="0002669E" w:rsidRPr="00B3632E" w:rsidRDefault="0002669E" w:rsidP="0002669E">
            <w:pPr>
              <w:rPr>
                <w:sz w:val="18"/>
                <w:szCs w:val="18"/>
              </w:rPr>
            </w:pPr>
            <w:r w:rsidRPr="00B3632E">
              <w:rPr>
                <w:sz w:val="18"/>
                <w:szCs w:val="18"/>
              </w:rPr>
              <w:t xml:space="preserve">Il premio SRA01 è cumulabile solo con il </w:t>
            </w:r>
            <w:r w:rsidRPr="005A73BA">
              <w:rPr>
                <w:sz w:val="18"/>
                <w:szCs w:val="18"/>
              </w:rPr>
              <w:t>premio SRA19 previsto per l’Azione 19.1</w:t>
            </w:r>
            <w:r w:rsidR="006F1470" w:rsidRPr="005A73BA">
              <w:rPr>
                <w:sz w:val="18"/>
                <w:szCs w:val="18"/>
              </w:rPr>
              <w:t xml:space="preserve"> (installazione delle tecnologie anti-deriva)</w:t>
            </w:r>
            <w:r w:rsidRPr="005A73BA">
              <w:rPr>
                <w:sz w:val="18"/>
                <w:szCs w:val="18"/>
              </w:rPr>
              <w:t>; non è invece cumulabile il premio previsto dall’Azione 19.2</w:t>
            </w:r>
            <w:r w:rsidR="00100A37" w:rsidRPr="005A73BA">
              <w:rPr>
                <w:sz w:val="18"/>
                <w:szCs w:val="18"/>
              </w:rPr>
              <w:t xml:space="preserve"> (solo per colture ortive)</w:t>
            </w:r>
            <w:r w:rsidRPr="005A73BA">
              <w:rPr>
                <w:sz w:val="18"/>
                <w:szCs w:val="18"/>
              </w:rPr>
              <w:t xml:space="preserve"> per sovrapposizione di impegni contabilizzati per la giustificazione del premio d</w:t>
            </w:r>
            <w:r w:rsidR="005A73BA" w:rsidRPr="005A73BA">
              <w:rPr>
                <w:sz w:val="18"/>
                <w:szCs w:val="18"/>
              </w:rPr>
              <w:t>i entrambi gli</w:t>
            </w:r>
            <w:r w:rsidRPr="005A73BA">
              <w:rPr>
                <w:sz w:val="18"/>
                <w:szCs w:val="18"/>
              </w:rPr>
              <w:t xml:space="preserve"> interventi</w:t>
            </w:r>
            <w:r w:rsidR="00487126" w:rsidRPr="005A73BA">
              <w:rPr>
                <w:sz w:val="18"/>
                <w:szCs w:val="18"/>
              </w:rPr>
              <w:t>.</w:t>
            </w:r>
            <w:r w:rsidR="00715AD8" w:rsidRPr="005A73BA">
              <w:rPr>
                <w:sz w:val="18"/>
                <w:szCs w:val="18"/>
              </w:rPr>
              <w:t xml:space="preserve"> </w:t>
            </w:r>
          </w:p>
        </w:tc>
        <w:tc>
          <w:tcPr>
            <w:tcW w:w="2211" w:type="dxa"/>
          </w:tcPr>
          <w:p w14:paraId="273B063F" w14:textId="77777777" w:rsidR="0002669E" w:rsidRPr="00B3632E" w:rsidRDefault="0002669E" w:rsidP="0002669E">
            <w:pPr>
              <w:rPr>
                <w:sz w:val="18"/>
                <w:szCs w:val="18"/>
              </w:rPr>
            </w:pPr>
            <w:r w:rsidRPr="00B3632E">
              <w:rPr>
                <w:sz w:val="18"/>
                <w:szCs w:val="18"/>
              </w:rPr>
              <w:t>I 2 intervent</w:t>
            </w:r>
            <w:r w:rsidR="00C120AF" w:rsidRPr="00B3632E">
              <w:rPr>
                <w:sz w:val="18"/>
                <w:szCs w:val="18"/>
              </w:rPr>
              <w:t>i</w:t>
            </w:r>
            <w:r w:rsidRPr="00B3632E">
              <w:rPr>
                <w:sz w:val="18"/>
                <w:szCs w:val="18"/>
              </w:rPr>
              <w:t xml:space="preserve"> sono alternativi e non è dunque configurabile alcuna </w:t>
            </w:r>
            <w:r w:rsidR="008344D0" w:rsidRPr="00B3632E">
              <w:rPr>
                <w:sz w:val="18"/>
                <w:szCs w:val="18"/>
              </w:rPr>
              <w:t xml:space="preserve">possibilità di </w:t>
            </w:r>
            <w:r w:rsidRPr="00B3632E">
              <w:rPr>
                <w:sz w:val="18"/>
                <w:szCs w:val="18"/>
              </w:rPr>
              <w:t>cumul</w:t>
            </w:r>
            <w:r w:rsidR="008344D0" w:rsidRPr="00B3632E">
              <w:rPr>
                <w:sz w:val="18"/>
                <w:szCs w:val="18"/>
              </w:rPr>
              <w:t>o</w:t>
            </w:r>
            <w:r w:rsidRPr="00B3632E">
              <w:rPr>
                <w:sz w:val="18"/>
                <w:szCs w:val="18"/>
              </w:rPr>
              <w:t xml:space="preserve"> dei premi</w:t>
            </w:r>
            <w:r w:rsidR="00487126">
              <w:rPr>
                <w:sz w:val="18"/>
                <w:szCs w:val="18"/>
              </w:rPr>
              <w:t>.</w:t>
            </w:r>
          </w:p>
        </w:tc>
        <w:tc>
          <w:tcPr>
            <w:tcW w:w="2211" w:type="dxa"/>
          </w:tcPr>
          <w:p w14:paraId="1E6B7488" w14:textId="77777777" w:rsidR="0002669E" w:rsidRPr="00B3632E" w:rsidRDefault="0002669E" w:rsidP="0002669E">
            <w:pPr>
              <w:rPr>
                <w:sz w:val="18"/>
                <w:szCs w:val="18"/>
              </w:rPr>
            </w:pPr>
            <w:r w:rsidRPr="00B3632E">
              <w:rPr>
                <w:sz w:val="18"/>
                <w:szCs w:val="18"/>
              </w:rPr>
              <w:t>Il premio erogato dall’intervento SRA30 è per UBA mentre quello dell’intervento SRA01 è per ettaro (caso di non pertinenza)</w:t>
            </w:r>
            <w:r w:rsidR="00487126">
              <w:rPr>
                <w:sz w:val="18"/>
                <w:szCs w:val="18"/>
              </w:rPr>
              <w:t>.</w:t>
            </w:r>
          </w:p>
        </w:tc>
      </w:tr>
    </w:tbl>
    <w:p w14:paraId="25B67F0A" w14:textId="77777777" w:rsidR="0002669E" w:rsidRPr="001E50E9" w:rsidRDefault="0002669E" w:rsidP="00E22945">
      <w:pPr>
        <w:pStyle w:val="Titolo2"/>
        <w:pageBreakBefore/>
      </w:pPr>
      <w:bookmarkStart w:id="13" w:name="_Toc149243633"/>
      <w:r w:rsidRPr="002C741E">
        <w:lastRenderedPageBreak/>
        <w:t xml:space="preserve">Intervento SRA03 </w:t>
      </w:r>
      <w:r w:rsidR="00487126" w:rsidRPr="002C741E">
        <w:t>(</w:t>
      </w:r>
      <w:r w:rsidRPr="002C741E">
        <w:t>Tecniche di lavorazione ridotta dei suoli</w:t>
      </w:r>
      <w:r w:rsidR="00487126" w:rsidRPr="002C741E">
        <w:t>)</w:t>
      </w:r>
      <w:bookmarkEnd w:id="13"/>
    </w:p>
    <w:tbl>
      <w:tblPr>
        <w:tblStyle w:val="Grigliatabella"/>
        <w:tblW w:w="15477" w:type="dxa"/>
        <w:tblLook w:val="04A0" w:firstRow="1" w:lastRow="0" w:firstColumn="1" w:lastColumn="0" w:noHBand="0" w:noVBand="1"/>
      </w:tblPr>
      <w:tblGrid>
        <w:gridCol w:w="2206"/>
        <w:gridCol w:w="2205"/>
        <w:gridCol w:w="2204"/>
        <w:gridCol w:w="2248"/>
        <w:gridCol w:w="2205"/>
        <w:gridCol w:w="2205"/>
        <w:gridCol w:w="2204"/>
      </w:tblGrid>
      <w:tr w:rsidR="00566A3B" w:rsidRPr="001E50E9" w14:paraId="6B84E4C8" w14:textId="77777777" w:rsidTr="00566A3B">
        <w:tc>
          <w:tcPr>
            <w:tcW w:w="2206" w:type="dxa"/>
          </w:tcPr>
          <w:p w14:paraId="1948E9BF" w14:textId="77777777" w:rsidR="00566A3B" w:rsidRPr="00E22945" w:rsidRDefault="00566A3B" w:rsidP="00566A3B">
            <w:pPr>
              <w:keepNext/>
              <w:keepLines/>
              <w:spacing w:before="0"/>
              <w:jc w:val="center"/>
              <w:rPr>
                <w:b/>
              </w:rPr>
            </w:pPr>
            <w:r w:rsidRPr="00E22945">
              <w:rPr>
                <w:b/>
              </w:rPr>
              <w:t>SRA01</w:t>
            </w:r>
          </w:p>
          <w:p w14:paraId="65345BE0" w14:textId="1D3BFEFC" w:rsidR="00566A3B" w:rsidRPr="00E22945" w:rsidRDefault="00566A3B" w:rsidP="00566A3B">
            <w:pPr>
              <w:keepNext/>
              <w:keepLines/>
              <w:spacing w:before="0"/>
              <w:jc w:val="center"/>
            </w:pPr>
            <w:r w:rsidRPr="00E22945">
              <w:t>PRODUZIONE INTEGRATA</w:t>
            </w:r>
          </w:p>
        </w:tc>
        <w:tc>
          <w:tcPr>
            <w:tcW w:w="2205" w:type="dxa"/>
            <w:vAlign w:val="center"/>
          </w:tcPr>
          <w:p w14:paraId="3AEC9E02" w14:textId="77777777" w:rsidR="00566A3B" w:rsidRPr="00E22945" w:rsidRDefault="00566A3B" w:rsidP="00566A3B">
            <w:pPr>
              <w:keepNext/>
              <w:keepLines/>
              <w:spacing w:before="0"/>
              <w:jc w:val="center"/>
              <w:rPr>
                <w:b/>
              </w:rPr>
            </w:pPr>
            <w:r w:rsidRPr="00E22945">
              <w:rPr>
                <w:b/>
              </w:rPr>
              <w:t>SRA06</w:t>
            </w:r>
          </w:p>
          <w:p w14:paraId="24B597E3" w14:textId="22767E2E" w:rsidR="00566A3B" w:rsidRPr="00E22945" w:rsidRDefault="00566A3B" w:rsidP="00566A3B">
            <w:pPr>
              <w:keepNext/>
              <w:keepLines/>
              <w:spacing w:before="0"/>
              <w:jc w:val="center"/>
              <w:rPr>
                <w:b/>
              </w:rPr>
            </w:pPr>
            <w:r w:rsidRPr="00E22945">
              <w:t>COVER CROPS</w:t>
            </w:r>
          </w:p>
        </w:tc>
        <w:tc>
          <w:tcPr>
            <w:tcW w:w="2204" w:type="dxa"/>
            <w:vAlign w:val="center"/>
          </w:tcPr>
          <w:p w14:paraId="6B0F8CB6" w14:textId="77777777" w:rsidR="00566A3B" w:rsidRPr="00E22945" w:rsidRDefault="00566A3B" w:rsidP="00566A3B">
            <w:pPr>
              <w:keepNext/>
              <w:keepLines/>
              <w:spacing w:before="0"/>
              <w:jc w:val="center"/>
              <w:rPr>
                <w:b/>
              </w:rPr>
            </w:pPr>
            <w:r w:rsidRPr="00E22945">
              <w:rPr>
                <w:b/>
              </w:rPr>
              <w:t>SRA08</w:t>
            </w:r>
          </w:p>
          <w:p w14:paraId="6590AE70" w14:textId="4E961B80" w:rsidR="00566A3B" w:rsidRPr="00E22945" w:rsidRDefault="00566A3B" w:rsidP="00566A3B">
            <w:pPr>
              <w:keepNext/>
              <w:keepLines/>
              <w:spacing w:before="0"/>
              <w:jc w:val="center"/>
              <w:rPr>
                <w:b/>
              </w:rPr>
            </w:pPr>
            <w:r w:rsidRPr="00E22945">
              <w:t>GESTIONE PRATI E PASCOLI PERMANENTI</w:t>
            </w:r>
          </w:p>
        </w:tc>
        <w:tc>
          <w:tcPr>
            <w:tcW w:w="2248" w:type="dxa"/>
            <w:vAlign w:val="center"/>
          </w:tcPr>
          <w:p w14:paraId="63326534" w14:textId="77777777" w:rsidR="00566A3B" w:rsidRPr="00E22945" w:rsidRDefault="00566A3B" w:rsidP="00566A3B">
            <w:pPr>
              <w:keepNext/>
              <w:keepLines/>
              <w:spacing w:before="0"/>
              <w:jc w:val="center"/>
              <w:rPr>
                <w:b/>
              </w:rPr>
            </w:pPr>
            <w:r w:rsidRPr="00E22945">
              <w:rPr>
                <w:b/>
              </w:rPr>
              <w:t>SRA14</w:t>
            </w:r>
          </w:p>
          <w:p w14:paraId="7A80E9C2" w14:textId="1F6174E7" w:rsidR="00566A3B" w:rsidRPr="00E22945" w:rsidRDefault="00566A3B" w:rsidP="00566A3B">
            <w:pPr>
              <w:keepNext/>
              <w:keepLines/>
              <w:spacing w:before="0"/>
              <w:jc w:val="center"/>
              <w:rPr>
                <w:b/>
              </w:rPr>
            </w:pPr>
            <w:r w:rsidRPr="00E22945">
              <w:t>ALLEVATORI CUSTODI DELL’AGROBIODIVERSITÀ</w:t>
            </w:r>
          </w:p>
        </w:tc>
        <w:tc>
          <w:tcPr>
            <w:tcW w:w="2205" w:type="dxa"/>
            <w:vAlign w:val="center"/>
          </w:tcPr>
          <w:p w14:paraId="257CFE37" w14:textId="77777777" w:rsidR="00566A3B" w:rsidRPr="00E22945" w:rsidRDefault="00566A3B" w:rsidP="00566A3B">
            <w:pPr>
              <w:keepNext/>
              <w:keepLines/>
              <w:spacing w:before="0"/>
              <w:jc w:val="center"/>
              <w:rPr>
                <w:b/>
              </w:rPr>
            </w:pPr>
            <w:r w:rsidRPr="00E22945">
              <w:rPr>
                <w:b/>
              </w:rPr>
              <w:t>SRA19</w:t>
            </w:r>
          </w:p>
          <w:p w14:paraId="3E94A6F8" w14:textId="473154AE" w:rsidR="00566A3B" w:rsidRPr="00E22945" w:rsidRDefault="00566A3B" w:rsidP="00566A3B">
            <w:pPr>
              <w:keepNext/>
              <w:keepLines/>
              <w:spacing w:before="0"/>
              <w:jc w:val="center"/>
              <w:rPr>
                <w:b/>
              </w:rPr>
            </w:pPr>
            <w:r w:rsidRPr="00E22945">
              <w:t>RIDUZIONE IMPIEGO FITOFARMACI</w:t>
            </w:r>
          </w:p>
        </w:tc>
        <w:tc>
          <w:tcPr>
            <w:tcW w:w="2205" w:type="dxa"/>
            <w:vAlign w:val="center"/>
          </w:tcPr>
          <w:p w14:paraId="39FACA19" w14:textId="77777777" w:rsidR="00566A3B" w:rsidRPr="00E22945" w:rsidRDefault="00566A3B" w:rsidP="00566A3B">
            <w:pPr>
              <w:keepNext/>
              <w:keepLines/>
              <w:spacing w:before="0"/>
              <w:jc w:val="center"/>
              <w:rPr>
                <w:b/>
              </w:rPr>
            </w:pPr>
            <w:r w:rsidRPr="00E22945">
              <w:rPr>
                <w:b/>
              </w:rPr>
              <w:t>SRA29</w:t>
            </w:r>
          </w:p>
          <w:p w14:paraId="67D65CB8" w14:textId="6527E7F6" w:rsidR="00566A3B" w:rsidRPr="00E22945" w:rsidRDefault="00566A3B" w:rsidP="00566A3B">
            <w:pPr>
              <w:keepNext/>
              <w:keepLines/>
              <w:spacing w:before="0"/>
              <w:jc w:val="center"/>
              <w:rPr>
                <w:b/>
              </w:rPr>
            </w:pPr>
            <w:r w:rsidRPr="00E22945">
              <w:t>PRODUZIONE BIOLOGICA</w:t>
            </w:r>
          </w:p>
        </w:tc>
        <w:tc>
          <w:tcPr>
            <w:tcW w:w="2204" w:type="dxa"/>
            <w:vAlign w:val="center"/>
          </w:tcPr>
          <w:p w14:paraId="1CF625D6" w14:textId="77777777" w:rsidR="00566A3B" w:rsidRPr="00E22945" w:rsidRDefault="00566A3B" w:rsidP="00566A3B">
            <w:pPr>
              <w:keepNext/>
              <w:keepLines/>
              <w:jc w:val="center"/>
              <w:rPr>
                <w:b/>
              </w:rPr>
            </w:pPr>
            <w:r w:rsidRPr="00E22945">
              <w:rPr>
                <w:b/>
              </w:rPr>
              <w:t>SRA30</w:t>
            </w:r>
          </w:p>
          <w:p w14:paraId="25AFFCE0" w14:textId="2A163EE9" w:rsidR="00566A3B" w:rsidRPr="00E22945" w:rsidRDefault="00566A3B" w:rsidP="00566A3B">
            <w:pPr>
              <w:keepNext/>
              <w:keepLines/>
              <w:spacing w:before="0"/>
              <w:jc w:val="center"/>
              <w:rPr>
                <w:b/>
              </w:rPr>
            </w:pPr>
            <w:r w:rsidRPr="00E22945">
              <w:t>BENESSERE ANIMALE</w:t>
            </w:r>
          </w:p>
        </w:tc>
      </w:tr>
      <w:tr w:rsidR="00E70B73" w:rsidRPr="00B3632E" w14:paraId="74B57F25" w14:textId="77777777" w:rsidTr="00566A3B">
        <w:tc>
          <w:tcPr>
            <w:tcW w:w="2206" w:type="dxa"/>
          </w:tcPr>
          <w:p w14:paraId="6449AA77" w14:textId="77F701C2" w:rsidR="000A40E8" w:rsidRPr="00B3632E" w:rsidRDefault="00F41459" w:rsidP="00E70B73">
            <w:pPr>
              <w:rPr>
                <w:sz w:val="18"/>
                <w:szCs w:val="18"/>
              </w:rPr>
            </w:pPr>
            <w:r w:rsidRPr="00B3632E">
              <w:rPr>
                <w:sz w:val="18"/>
                <w:szCs w:val="18"/>
              </w:rPr>
              <w:t xml:space="preserve">I Premi </w:t>
            </w:r>
            <w:r>
              <w:rPr>
                <w:sz w:val="18"/>
                <w:szCs w:val="18"/>
              </w:rPr>
              <w:t xml:space="preserve">SRA01 e SRA03 </w:t>
            </w:r>
            <w:r w:rsidRPr="00B3632E">
              <w:rPr>
                <w:sz w:val="18"/>
                <w:szCs w:val="18"/>
              </w:rPr>
              <w:t xml:space="preserve">sono cumulabili in quanto </w:t>
            </w:r>
            <w:r>
              <w:rPr>
                <w:sz w:val="18"/>
                <w:szCs w:val="18"/>
              </w:rPr>
              <w:t>sebbene l’</w:t>
            </w:r>
            <w:r w:rsidRPr="00B3632E">
              <w:rPr>
                <w:sz w:val="18"/>
                <w:szCs w:val="18"/>
              </w:rPr>
              <w:t>impegn</w:t>
            </w:r>
            <w:r>
              <w:rPr>
                <w:sz w:val="18"/>
                <w:szCs w:val="18"/>
              </w:rPr>
              <w:t xml:space="preserve">o di applicazione delle tecniche di lavorazione ridotta dei suoli sia previsto anche dai Disciplinari della Produzione Integrata, esso non è stato preso in carico nella contabilizzazione delle voci di costo differenziale per la giustificazione del premio di SRA01 e </w:t>
            </w:r>
            <w:r w:rsidRPr="00657FD8">
              <w:rPr>
                <w:sz w:val="18"/>
                <w:szCs w:val="18"/>
              </w:rPr>
              <w:t xml:space="preserve">non è </w:t>
            </w:r>
            <w:r>
              <w:rPr>
                <w:sz w:val="18"/>
                <w:szCs w:val="18"/>
              </w:rPr>
              <w:t xml:space="preserve">quindi </w:t>
            </w:r>
            <w:r w:rsidRPr="00657FD8">
              <w:rPr>
                <w:sz w:val="18"/>
                <w:szCs w:val="18"/>
              </w:rPr>
              <w:t>remunerato</w:t>
            </w:r>
            <w:r>
              <w:rPr>
                <w:sz w:val="18"/>
                <w:szCs w:val="18"/>
              </w:rPr>
              <w:t xml:space="preserve">; per tale motivo, anche se in presenza di un impegno sovrapposto, non si configura </w:t>
            </w:r>
            <w:r w:rsidRPr="00B3632E">
              <w:rPr>
                <w:sz w:val="18"/>
                <w:szCs w:val="18"/>
              </w:rPr>
              <w:t>alcuna possibilità di doppio pagamento</w:t>
            </w:r>
            <w:r>
              <w:rPr>
                <w:sz w:val="18"/>
                <w:szCs w:val="18"/>
              </w:rPr>
              <w:t>.</w:t>
            </w:r>
          </w:p>
        </w:tc>
        <w:tc>
          <w:tcPr>
            <w:tcW w:w="2205" w:type="dxa"/>
          </w:tcPr>
          <w:p w14:paraId="791D80F3" w14:textId="39718898" w:rsidR="00715AD8" w:rsidRPr="00AB27CE" w:rsidRDefault="00AB27CE" w:rsidP="00A8141C">
            <w:pPr>
              <w:rPr>
                <w:sz w:val="18"/>
                <w:szCs w:val="18"/>
              </w:rPr>
            </w:pPr>
            <w:r w:rsidRPr="00B3632E">
              <w:rPr>
                <w:sz w:val="18"/>
                <w:szCs w:val="18"/>
              </w:rPr>
              <w:t>I Premi sono cumulabili in quanto gli impegni previsti dai 2 inte</w:t>
            </w:r>
            <w:r w:rsidR="00C20E7D">
              <w:rPr>
                <w:sz w:val="18"/>
                <w:szCs w:val="18"/>
              </w:rPr>
              <w:t>r</w:t>
            </w:r>
            <w:r w:rsidRPr="00B3632E">
              <w:rPr>
                <w:sz w:val="18"/>
                <w:szCs w:val="18"/>
              </w:rPr>
              <w:t xml:space="preserve">venti </w:t>
            </w:r>
            <w:r>
              <w:rPr>
                <w:sz w:val="18"/>
                <w:szCs w:val="18"/>
              </w:rPr>
              <w:t xml:space="preserve">(e per le due Azioni di SRA06) </w:t>
            </w:r>
            <w:r w:rsidRPr="00B3632E">
              <w:rPr>
                <w:sz w:val="18"/>
                <w:szCs w:val="18"/>
              </w:rPr>
              <w:t>sono diversi e non si configura quindi alcuna possibilità di sovrapposizione e doppio pagamento</w:t>
            </w:r>
            <w:r>
              <w:rPr>
                <w:sz w:val="18"/>
                <w:szCs w:val="18"/>
              </w:rPr>
              <w:t>.</w:t>
            </w:r>
          </w:p>
          <w:p w14:paraId="7BE8F5CA" w14:textId="77777777" w:rsidR="005A538F" w:rsidRDefault="005A538F" w:rsidP="00A8141C">
            <w:pPr>
              <w:rPr>
                <w:sz w:val="18"/>
                <w:szCs w:val="18"/>
              </w:rPr>
            </w:pPr>
          </w:p>
          <w:p w14:paraId="332A4EFA" w14:textId="77777777" w:rsidR="005A538F" w:rsidRDefault="005A538F" w:rsidP="00A8141C">
            <w:pPr>
              <w:rPr>
                <w:sz w:val="18"/>
                <w:szCs w:val="18"/>
              </w:rPr>
            </w:pPr>
          </w:p>
          <w:p w14:paraId="7924ABC0" w14:textId="77777777" w:rsidR="005A538F" w:rsidRPr="00B3632E" w:rsidRDefault="005A538F" w:rsidP="00A8141C">
            <w:pPr>
              <w:rPr>
                <w:sz w:val="18"/>
                <w:szCs w:val="18"/>
              </w:rPr>
            </w:pPr>
          </w:p>
        </w:tc>
        <w:tc>
          <w:tcPr>
            <w:tcW w:w="2204" w:type="dxa"/>
          </w:tcPr>
          <w:p w14:paraId="0EDDEA47" w14:textId="77777777" w:rsidR="00E70B73" w:rsidRPr="00B3632E" w:rsidRDefault="00E70B73" w:rsidP="00E70B73">
            <w:pPr>
              <w:rPr>
                <w:sz w:val="18"/>
                <w:szCs w:val="18"/>
              </w:rPr>
            </w:pPr>
            <w:r w:rsidRPr="00B3632E">
              <w:rPr>
                <w:sz w:val="18"/>
                <w:szCs w:val="18"/>
              </w:rPr>
              <w:t>Gli impegni dei due interventi si applicano su superfici diverse: gli usi prati permanenti, pascoli e prati-pascoli non sono previsti nell’ambito dell’intervento SRA03 (caso di non pertinenza)</w:t>
            </w:r>
            <w:r w:rsidR="00487126">
              <w:rPr>
                <w:sz w:val="18"/>
                <w:szCs w:val="18"/>
              </w:rPr>
              <w:t>.</w:t>
            </w:r>
          </w:p>
        </w:tc>
        <w:tc>
          <w:tcPr>
            <w:tcW w:w="2248" w:type="dxa"/>
          </w:tcPr>
          <w:p w14:paraId="72714D47" w14:textId="77777777" w:rsidR="00E70B73" w:rsidRPr="00B3632E" w:rsidRDefault="00E70B73" w:rsidP="00E70B73">
            <w:pPr>
              <w:rPr>
                <w:sz w:val="18"/>
                <w:szCs w:val="18"/>
              </w:rPr>
            </w:pPr>
            <w:r w:rsidRPr="00B3632E">
              <w:rPr>
                <w:sz w:val="18"/>
                <w:szCs w:val="18"/>
              </w:rPr>
              <w:t>Il premio erogato dall’intervento SRA14 è per UBA mentre quello dell’intervento SRA03 è per ettaro (caso di non pertinenza)</w:t>
            </w:r>
            <w:r w:rsidR="00487126">
              <w:rPr>
                <w:sz w:val="18"/>
                <w:szCs w:val="18"/>
              </w:rPr>
              <w:t>.</w:t>
            </w:r>
          </w:p>
        </w:tc>
        <w:tc>
          <w:tcPr>
            <w:tcW w:w="2205" w:type="dxa"/>
          </w:tcPr>
          <w:p w14:paraId="7FAE926D" w14:textId="77777777" w:rsidR="006170AD" w:rsidRDefault="00E70B73" w:rsidP="00E70B73">
            <w:pPr>
              <w:rPr>
                <w:sz w:val="18"/>
                <w:szCs w:val="18"/>
              </w:rPr>
            </w:pPr>
            <w:r w:rsidRPr="00B3632E">
              <w:rPr>
                <w:sz w:val="18"/>
                <w:szCs w:val="18"/>
              </w:rPr>
              <w:t>Il premio SRA03 è cumulabile con il premio SRA19 previsto per l’Azione 19.1</w:t>
            </w:r>
            <w:r w:rsidR="006170AD">
              <w:rPr>
                <w:sz w:val="18"/>
                <w:szCs w:val="18"/>
              </w:rPr>
              <w:t xml:space="preserve"> in quanto i due interventi applicano impegni diversi senza alcuna sovrapposizione e doppio pagamento</w:t>
            </w:r>
            <w:r w:rsidR="00AB27CE">
              <w:rPr>
                <w:sz w:val="18"/>
                <w:szCs w:val="18"/>
              </w:rPr>
              <w:t>.</w:t>
            </w:r>
          </w:p>
          <w:p w14:paraId="673466B1" w14:textId="15C5D19D" w:rsidR="00E70B73" w:rsidRPr="00B3632E" w:rsidRDefault="00AB27CE" w:rsidP="00E70B73">
            <w:pPr>
              <w:rPr>
                <w:sz w:val="18"/>
                <w:szCs w:val="18"/>
              </w:rPr>
            </w:pPr>
            <w:r w:rsidRPr="00BA751F">
              <w:rPr>
                <w:sz w:val="18"/>
                <w:szCs w:val="18"/>
              </w:rPr>
              <w:t>Non è</w:t>
            </w:r>
            <w:r w:rsidR="006170AD" w:rsidRPr="00BA751F">
              <w:rPr>
                <w:sz w:val="18"/>
                <w:szCs w:val="18"/>
              </w:rPr>
              <w:t>, invece,</w:t>
            </w:r>
            <w:r w:rsidRPr="00BA751F">
              <w:rPr>
                <w:sz w:val="18"/>
                <w:szCs w:val="18"/>
              </w:rPr>
              <w:t xml:space="preserve"> previsto </w:t>
            </w:r>
            <w:r w:rsidR="006170AD" w:rsidRPr="00BA751F">
              <w:rPr>
                <w:sz w:val="18"/>
                <w:szCs w:val="18"/>
              </w:rPr>
              <w:t>la</w:t>
            </w:r>
            <w:r w:rsidRPr="00BA751F">
              <w:rPr>
                <w:sz w:val="18"/>
                <w:szCs w:val="18"/>
              </w:rPr>
              <w:t xml:space="preserve"> cumul</w:t>
            </w:r>
            <w:r w:rsidR="006170AD" w:rsidRPr="00BA751F">
              <w:rPr>
                <w:sz w:val="18"/>
                <w:szCs w:val="18"/>
              </w:rPr>
              <w:t>abilità</w:t>
            </w:r>
            <w:r w:rsidRPr="00BA751F">
              <w:rPr>
                <w:sz w:val="18"/>
                <w:szCs w:val="18"/>
              </w:rPr>
              <w:t xml:space="preserve"> de</w:t>
            </w:r>
            <w:r w:rsidR="00AC376F" w:rsidRPr="00BA751F">
              <w:rPr>
                <w:sz w:val="18"/>
                <w:szCs w:val="18"/>
              </w:rPr>
              <w:t xml:space="preserve">l premio </w:t>
            </w:r>
            <w:r w:rsidR="006170AD" w:rsidRPr="00BA751F">
              <w:rPr>
                <w:sz w:val="18"/>
                <w:szCs w:val="18"/>
              </w:rPr>
              <w:t>SRA03</w:t>
            </w:r>
            <w:r w:rsidR="00BA751F" w:rsidRPr="00BA751F">
              <w:rPr>
                <w:sz w:val="18"/>
                <w:szCs w:val="18"/>
              </w:rPr>
              <w:t>.1</w:t>
            </w:r>
            <w:r w:rsidR="006170AD" w:rsidRPr="00BA751F">
              <w:rPr>
                <w:sz w:val="18"/>
                <w:szCs w:val="18"/>
              </w:rPr>
              <w:t xml:space="preserve"> con quello </w:t>
            </w:r>
            <w:r w:rsidR="00AC376F" w:rsidRPr="00BA751F">
              <w:rPr>
                <w:sz w:val="18"/>
                <w:szCs w:val="18"/>
              </w:rPr>
              <w:t>dell’Azione 19.2 in quanto si assume che l</w:t>
            </w:r>
            <w:r w:rsidR="00BA751F" w:rsidRPr="00BA751F">
              <w:rPr>
                <w:sz w:val="18"/>
                <w:szCs w:val="18"/>
              </w:rPr>
              <w:t>a</w:t>
            </w:r>
            <w:r w:rsidR="00AC376F" w:rsidRPr="00BA751F">
              <w:rPr>
                <w:sz w:val="18"/>
                <w:szCs w:val="18"/>
              </w:rPr>
              <w:t xml:space="preserve"> tecnic</w:t>
            </w:r>
            <w:r w:rsidR="00BA751F" w:rsidRPr="00BA751F">
              <w:rPr>
                <w:sz w:val="18"/>
                <w:szCs w:val="18"/>
              </w:rPr>
              <w:t>a</w:t>
            </w:r>
            <w:r w:rsidR="00AC376F" w:rsidRPr="00BA751F">
              <w:rPr>
                <w:sz w:val="18"/>
                <w:szCs w:val="18"/>
              </w:rPr>
              <w:t xml:space="preserve"> di </w:t>
            </w:r>
            <w:r w:rsidR="00BA751F" w:rsidRPr="00BA751F">
              <w:rPr>
                <w:sz w:val="18"/>
                <w:szCs w:val="18"/>
              </w:rPr>
              <w:t>semina su sodo (NO TILLAGE)</w:t>
            </w:r>
            <w:r w:rsidR="00AC376F" w:rsidRPr="00BA751F">
              <w:rPr>
                <w:sz w:val="18"/>
                <w:szCs w:val="18"/>
              </w:rPr>
              <w:t xml:space="preserve"> non si applic</w:t>
            </w:r>
            <w:r w:rsidR="00BA751F" w:rsidRPr="00BA751F">
              <w:rPr>
                <w:sz w:val="18"/>
                <w:szCs w:val="18"/>
              </w:rPr>
              <w:t>a</w:t>
            </w:r>
            <w:r w:rsidR="00AC376F" w:rsidRPr="00BA751F">
              <w:rPr>
                <w:sz w:val="18"/>
                <w:szCs w:val="18"/>
              </w:rPr>
              <w:t xml:space="preserve"> alle colture ortive che beneficano del sostegno della 19.2</w:t>
            </w:r>
            <w:r w:rsidRPr="00BA751F">
              <w:rPr>
                <w:sz w:val="18"/>
                <w:szCs w:val="18"/>
              </w:rPr>
              <w:t>.</w:t>
            </w:r>
            <w:r w:rsidR="00BA751F" w:rsidRPr="00BA751F">
              <w:rPr>
                <w:sz w:val="18"/>
                <w:szCs w:val="18"/>
              </w:rPr>
              <w:t xml:space="preserve"> Sono invece applicabili le tecniche di lavorazione ridotta (MINIMUM TILLAGE) ed è quindi cumulabile il premio della SRA3.2.</w:t>
            </w:r>
          </w:p>
        </w:tc>
        <w:tc>
          <w:tcPr>
            <w:tcW w:w="2205" w:type="dxa"/>
          </w:tcPr>
          <w:p w14:paraId="60548152" w14:textId="77777777" w:rsidR="00E70B73" w:rsidRPr="00B3632E" w:rsidRDefault="00E70B73" w:rsidP="00E70B73">
            <w:pPr>
              <w:rPr>
                <w:sz w:val="18"/>
                <w:szCs w:val="18"/>
              </w:rPr>
            </w:pPr>
            <w:r w:rsidRPr="00B3632E">
              <w:rPr>
                <w:sz w:val="18"/>
                <w:szCs w:val="18"/>
              </w:rPr>
              <w:t>I Premi sono cumulabili in quanto gli impegni previsti dai 2 interventi sono diversi e non si configura quindi alcuna possibilità di sovrapposizione e doppio pagamento</w:t>
            </w:r>
            <w:r w:rsidR="00487126">
              <w:rPr>
                <w:sz w:val="18"/>
                <w:szCs w:val="18"/>
              </w:rPr>
              <w:t>.</w:t>
            </w:r>
          </w:p>
        </w:tc>
        <w:tc>
          <w:tcPr>
            <w:tcW w:w="2204" w:type="dxa"/>
          </w:tcPr>
          <w:p w14:paraId="24F20BA5" w14:textId="77777777" w:rsidR="00E70B73" w:rsidRPr="00B3632E" w:rsidRDefault="00E70B73" w:rsidP="00E70B73">
            <w:pPr>
              <w:rPr>
                <w:sz w:val="18"/>
                <w:szCs w:val="18"/>
              </w:rPr>
            </w:pPr>
            <w:r w:rsidRPr="00B3632E">
              <w:rPr>
                <w:sz w:val="18"/>
                <w:szCs w:val="18"/>
              </w:rPr>
              <w:t>Il premio erogato dall’intervento SRA30 è per UBA mentre quello dell’intervento SRA03 è per ettaro (caso di non pertinenza)</w:t>
            </w:r>
            <w:r w:rsidR="00487126">
              <w:rPr>
                <w:sz w:val="18"/>
                <w:szCs w:val="18"/>
              </w:rPr>
              <w:t>.</w:t>
            </w:r>
          </w:p>
        </w:tc>
      </w:tr>
    </w:tbl>
    <w:p w14:paraId="71DBB635" w14:textId="77777777" w:rsidR="003E6252" w:rsidRPr="001E50E9" w:rsidRDefault="00DE638D" w:rsidP="00E22945">
      <w:pPr>
        <w:pStyle w:val="Titolo2"/>
        <w:pageBreakBefore/>
      </w:pPr>
      <w:bookmarkStart w:id="14" w:name="_Toc149243634"/>
      <w:r w:rsidRPr="002C741E">
        <w:lastRenderedPageBreak/>
        <w:t>Intervento SRA0</w:t>
      </w:r>
      <w:r w:rsidR="00C120AF" w:rsidRPr="002C741E">
        <w:t>6</w:t>
      </w:r>
      <w:r w:rsidRPr="002C741E">
        <w:t xml:space="preserve"> </w:t>
      </w:r>
      <w:r w:rsidR="003E6252" w:rsidRPr="002C741E">
        <w:t>(</w:t>
      </w:r>
      <w:r w:rsidR="00C120AF" w:rsidRPr="002C741E">
        <w:t>Cover crops</w:t>
      </w:r>
      <w:r w:rsidR="003E6252" w:rsidRPr="002C741E">
        <w:t>)</w:t>
      </w:r>
      <w:bookmarkEnd w:id="14"/>
    </w:p>
    <w:tbl>
      <w:tblPr>
        <w:tblStyle w:val="Grigliatabella"/>
        <w:tblW w:w="15477" w:type="dxa"/>
        <w:tblLook w:val="04A0" w:firstRow="1" w:lastRow="0" w:firstColumn="1" w:lastColumn="0" w:noHBand="0" w:noVBand="1"/>
      </w:tblPr>
      <w:tblGrid>
        <w:gridCol w:w="2206"/>
        <w:gridCol w:w="2205"/>
        <w:gridCol w:w="2204"/>
        <w:gridCol w:w="2248"/>
        <w:gridCol w:w="2205"/>
        <w:gridCol w:w="2205"/>
        <w:gridCol w:w="2204"/>
      </w:tblGrid>
      <w:tr w:rsidR="00590C06" w:rsidRPr="001E50E9" w14:paraId="3BE8EAAB" w14:textId="77777777" w:rsidTr="00050184">
        <w:tc>
          <w:tcPr>
            <w:tcW w:w="2211" w:type="dxa"/>
          </w:tcPr>
          <w:p w14:paraId="432F9619" w14:textId="77777777" w:rsidR="00590C06" w:rsidRPr="00E22945" w:rsidRDefault="00590C06" w:rsidP="00590C06">
            <w:pPr>
              <w:pStyle w:val="Default"/>
              <w:jc w:val="center"/>
              <w:rPr>
                <w:rFonts w:asciiTheme="majorHAnsi" w:eastAsiaTheme="minorEastAsia" w:hAnsiTheme="majorHAnsi" w:cstheme="minorBidi"/>
                <w:b/>
                <w:color w:val="auto"/>
                <w:sz w:val="20"/>
              </w:rPr>
            </w:pPr>
            <w:r w:rsidRPr="00E22945">
              <w:rPr>
                <w:rFonts w:asciiTheme="majorHAnsi" w:eastAsiaTheme="minorEastAsia" w:hAnsiTheme="majorHAnsi" w:cstheme="minorBidi"/>
                <w:b/>
                <w:color w:val="auto"/>
                <w:sz w:val="20"/>
              </w:rPr>
              <w:t xml:space="preserve">SRA01 </w:t>
            </w:r>
          </w:p>
          <w:p w14:paraId="14EA148E" w14:textId="5533E6F1" w:rsidR="00590C06" w:rsidRPr="00E22945" w:rsidRDefault="00590C06" w:rsidP="00590C06">
            <w:pPr>
              <w:pStyle w:val="Default"/>
              <w:jc w:val="center"/>
              <w:rPr>
                <w:b/>
              </w:rPr>
            </w:pPr>
            <w:r w:rsidRPr="00E22945">
              <w:rPr>
                <w:rFonts w:asciiTheme="majorHAnsi" w:eastAsiaTheme="minorEastAsia" w:hAnsiTheme="majorHAnsi" w:cstheme="minorBidi"/>
                <w:color w:val="auto"/>
                <w:sz w:val="20"/>
              </w:rPr>
              <w:t>PRODUZIONE INTEGRATA</w:t>
            </w:r>
          </w:p>
        </w:tc>
        <w:tc>
          <w:tcPr>
            <w:tcW w:w="2211" w:type="dxa"/>
          </w:tcPr>
          <w:p w14:paraId="584F3267" w14:textId="77777777" w:rsidR="00590C06" w:rsidRPr="00E22945" w:rsidRDefault="00590C06" w:rsidP="00590C06">
            <w:pPr>
              <w:keepNext/>
              <w:keepLines/>
              <w:spacing w:before="0"/>
              <w:jc w:val="center"/>
              <w:rPr>
                <w:b/>
              </w:rPr>
            </w:pPr>
            <w:r w:rsidRPr="00E22945">
              <w:rPr>
                <w:b/>
              </w:rPr>
              <w:t>SRA03</w:t>
            </w:r>
          </w:p>
          <w:p w14:paraId="73234474" w14:textId="48E6C638" w:rsidR="00590C06" w:rsidRPr="00E22945" w:rsidRDefault="00590C06" w:rsidP="00590C06">
            <w:pPr>
              <w:keepNext/>
              <w:keepLines/>
              <w:spacing w:before="0"/>
              <w:jc w:val="center"/>
              <w:rPr>
                <w:b/>
              </w:rPr>
            </w:pPr>
            <w:r w:rsidRPr="00E22945">
              <w:rPr>
                <w:sz w:val="18"/>
                <w:szCs w:val="18"/>
              </w:rPr>
              <w:t>TECNICHE LAVORAZIONE RIDOTTA DEI SUOLI</w:t>
            </w:r>
          </w:p>
        </w:tc>
        <w:tc>
          <w:tcPr>
            <w:tcW w:w="2211" w:type="dxa"/>
            <w:vAlign w:val="center"/>
          </w:tcPr>
          <w:p w14:paraId="33CEF0AF" w14:textId="77777777" w:rsidR="00590C06" w:rsidRPr="00E22945" w:rsidRDefault="00590C06" w:rsidP="00590C06">
            <w:pPr>
              <w:keepNext/>
              <w:keepLines/>
              <w:spacing w:before="0"/>
              <w:jc w:val="center"/>
              <w:rPr>
                <w:b/>
              </w:rPr>
            </w:pPr>
            <w:r w:rsidRPr="00E22945">
              <w:rPr>
                <w:b/>
              </w:rPr>
              <w:t>SRA08</w:t>
            </w:r>
          </w:p>
          <w:p w14:paraId="2B06112D" w14:textId="0F330837" w:rsidR="00590C06" w:rsidRPr="00E22945" w:rsidRDefault="00590C06" w:rsidP="00590C06">
            <w:pPr>
              <w:keepNext/>
              <w:keepLines/>
              <w:spacing w:before="0"/>
              <w:jc w:val="center"/>
              <w:rPr>
                <w:b/>
              </w:rPr>
            </w:pPr>
            <w:r w:rsidRPr="00E22945">
              <w:t>GESTIONE PRATI E PASCOLI PERMANENTI</w:t>
            </w:r>
          </w:p>
        </w:tc>
        <w:tc>
          <w:tcPr>
            <w:tcW w:w="2211" w:type="dxa"/>
            <w:vAlign w:val="center"/>
          </w:tcPr>
          <w:p w14:paraId="2B97DFB0" w14:textId="77777777" w:rsidR="00590C06" w:rsidRPr="00E22945" w:rsidRDefault="00590C06" w:rsidP="00590C06">
            <w:pPr>
              <w:keepNext/>
              <w:keepLines/>
              <w:spacing w:before="0"/>
              <w:jc w:val="center"/>
              <w:rPr>
                <w:b/>
              </w:rPr>
            </w:pPr>
            <w:r w:rsidRPr="00E22945">
              <w:rPr>
                <w:b/>
              </w:rPr>
              <w:t>SRA14</w:t>
            </w:r>
          </w:p>
          <w:p w14:paraId="22CDA8B7" w14:textId="095C0E29" w:rsidR="00590C06" w:rsidRPr="00E22945" w:rsidRDefault="00590C06" w:rsidP="00590C06">
            <w:pPr>
              <w:keepNext/>
              <w:keepLines/>
              <w:spacing w:before="0"/>
              <w:jc w:val="center"/>
              <w:rPr>
                <w:b/>
              </w:rPr>
            </w:pPr>
            <w:r w:rsidRPr="00E22945">
              <w:t>ALLEVATORI CUSTODI DELL’AGROBIODIVERSITÀ</w:t>
            </w:r>
          </w:p>
        </w:tc>
        <w:tc>
          <w:tcPr>
            <w:tcW w:w="2211" w:type="dxa"/>
            <w:vAlign w:val="center"/>
          </w:tcPr>
          <w:p w14:paraId="1C38A0DB" w14:textId="77777777" w:rsidR="00590C06" w:rsidRPr="00E22945" w:rsidRDefault="00590C06" w:rsidP="00590C06">
            <w:pPr>
              <w:keepNext/>
              <w:keepLines/>
              <w:spacing w:before="0"/>
              <w:jc w:val="center"/>
              <w:rPr>
                <w:b/>
              </w:rPr>
            </w:pPr>
            <w:r w:rsidRPr="00E22945">
              <w:rPr>
                <w:b/>
              </w:rPr>
              <w:t>SRA19</w:t>
            </w:r>
          </w:p>
          <w:p w14:paraId="46CE4541" w14:textId="699F381D" w:rsidR="00590C06" w:rsidRPr="00E22945" w:rsidRDefault="00590C06" w:rsidP="00590C06">
            <w:pPr>
              <w:keepNext/>
              <w:keepLines/>
              <w:spacing w:before="0"/>
              <w:jc w:val="center"/>
              <w:rPr>
                <w:b/>
              </w:rPr>
            </w:pPr>
            <w:r w:rsidRPr="00E22945">
              <w:t>RIDUZIONE IMPIEGO FITOFARMACI</w:t>
            </w:r>
          </w:p>
        </w:tc>
        <w:tc>
          <w:tcPr>
            <w:tcW w:w="2211" w:type="dxa"/>
            <w:vAlign w:val="center"/>
          </w:tcPr>
          <w:p w14:paraId="0478EDD1" w14:textId="77777777" w:rsidR="00590C06" w:rsidRPr="00E22945" w:rsidRDefault="00590C06" w:rsidP="00590C06">
            <w:pPr>
              <w:keepNext/>
              <w:keepLines/>
              <w:spacing w:before="0"/>
              <w:jc w:val="center"/>
              <w:rPr>
                <w:b/>
              </w:rPr>
            </w:pPr>
            <w:r w:rsidRPr="00E22945">
              <w:rPr>
                <w:b/>
              </w:rPr>
              <w:t>SRA29</w:t>
            </w:r>
          </w:p>
          <w:p w14:paraId="7243A11B" w14:textId="6DC6F384" w:rsidR="00590C06" w:rsidRPr="00E22945" w:rsidRDefault="00590C06" w:rsidP="00590C06">
            <w:pPr>
              <w:keepNext/>
              <w:keepLines/>
              <w:spacing w:before="0"/>
              <w:jc w:val="center"/>
              <w:rPr>
                <w:b/>
              </w:rPr>
            </w:pPr>
            <w:r w:rsidRPr="00E22945">
              <w:t>PRODUZIONE BIOLOGICA</w:t>
            </w:r>
          </w:p>
        </w:tc>
        <w:tc>
          <w:tcPr>
            <w:tcW w:w="2211" w:type="dxa"/>
            <w:vAlign w:val="center"/>
          </w:tcPr>
          <w:p w14:paraId="79E0ED3C" w14:textId="77777777" w:rsidR="00590C06" w:rsidRPr="00E22945" w:rsidRDefault="00590C06" w:rsidP="00590C06">
            <w:pPr>
              <w:keepNext/>
              <w:keepLines/>
              <w:spacing w:before="0"/>
              <w:jc w:val="center"/>
              <w:rPr>
                <w:b/>
              </w:rPr>
            </w:pPr>
            <w:r w:rsidRPr="00E22945">
              <w:rPr>
                <w:b/>
              </w:rPr>
              <w:t>SRA30</w:t>
            </w:r>
          </w:p>
          <w:p w14:paraId="2788887D" w14:textId="635CCAE7" w:rsidR="00590C06" w:rsidRPr="00E22945" w:rsidRDefault="00590C06" w:rsidP="00590C06">
            <w:pPr>
              <w:keepNext/>
              <w:keepLines/>
              <w:spacing w:before="0"/>
              <w:jc w:val="center"/>
              <w:rPr>
                <w:b/>
              </w:rPr>
            </w:pPr>
            <w:r w:rsidRPr="00E22945">
              <w:t>BENESSERE ANIMALE</w:t>
            </w:r>
          </w:p>
        </w:tc>
      </w:tr>
      <w:tr w:rsidR="00C120AF" w:rsidRPr="003E6252" w14:paraId="136602B6" w14:textId="77777777" w:rsidTr="00487126">
        <w:tc>
          <w:tcPr>
            <w:tcW w:w="2211" w:type="dxa"/>
          </w:tcPr>
          <w:p w14:paraId="717F71FE" w14:textId="77777777" w:rsidR="00DD754A" w:rsidRPr="00D13ABD" w:rsidRDefault="00DD754A" w:rsidP="00DD754A">
            <w:pPr>
              <w:rPr>
                <w:sz w:val="18"/>
                <w:szCs w:val="18"/>
              </w:rPr>
            </w:pPr>
            <w:r w:rsidRPr="00D13ABD">
              <w:rPr>
                <w:sz w:val="18"/>
                <w:szCs w:val="18"/>
              </w:rPr>
              <w:t>I Premi sono cumulabili in quanto gli impegni previsti dai 2 interventi sono diversi e non si configura quindi alcuna possibilità di sovrapposizione e doppio pagamento.</w:t>
            </w:r>
          </w:p>
          <w:p w14:paraId="57904DEA" w14:textId="77777777" w:rsidR="00BA751F" w:rsidRPr="00BA751F" w:rsidRDefault="00DD754A" w:rsidP="00DD754A">
            <w:pPr>
              <w:rPr>
                <w:sz w:val="18"/>
                <w:szCs w:val="18"/>
              </w:rPr>
            </w:pPr>
            <w:r w:rsidRPr="00BA751F">
              <w:rPr>
                <w:sz w:val="18"/>
                <w:szCs w:val="18"/>
              </w:rPr>
              <w:t>Per l’Azione 1 (cover crop) la condizione di cumulabilità si basa sulla compatibilità delle date di semina e di raccolta della coltura sotto impegno SRA1 rispetto al periodo minimo di presenza della cover crop</w:t>
            </w:r>
            <w:r w:rsidR="00BA751F" w:rsidRPr="00BA751F">
              <w:rPr>
                <w:sz w:val="18"/>
                <w:szCs w:val="18"/>
              </w:rPr>
              <w:t xml:space="preserve">. </w:t>
            </w:r>
          </w:p>
          <w:p w14:paraId="11667BA4" w14:textId="77777777" w:rsidR="00DD754A" w:rsidRPr="00BA751F" w:rsidRDefault="00DD754A" w:rsidP="00DD754A">
            <w:pPr>
              <w:rPr>
                <w:sz w:val="18"/>
                <w:szCs w:val="18"/>
              </w:rPr>
            </w:pPr>
            <w:r w:rsidRPr="00BA751F">
              <w:rPr>
                <w:sz w:val="18"/>
                <w:szCs w:val="18"/>
              </w:rPr>
              <w:t>Nessuna limitazione invece per l’intervento SRA06.2 (bulatura), per il quale gli impegni sono aggiuntivi rispetto a quelli di SRA01) e i premi sono quindi cumulabili senza alcuna possibilità di doppio pagamento</w:t>
            </w:r>
          </w:p>
          <w:p w14:paraId="23A20C4F" w14:textId="77777777" w:rsidR="00AC376F" w:rsidRPr="00D201A8" w:rsidRDefault="00AC376F" w:rsidP="00C120AF">
            <w:pPr>
              <w:rPr>
                <w:sz w:val="18"/>
                <w:szCs w:val="18"/>
                <w:highlight w:val="yellow"/>
              </w:rPr>
            </w:pPr>
          </w:p>
        </w:tc>
        <w:tc>
          <w:tcPr>
            <w:tcW w:w="2211" w:type="dxa"/>
          </w:tcPr>
          <w:p w14:paraId="1ABF025A" w14:textId="77777777" w:rsidR="00DD754A" w:rsidRPr="00AB27CE" w:rsidRDefault="00DD754A" w:rsidP="00DD754A">
            <w:pPr>
              <w:rPr>
                <w:sz w:val="18"/>
                <w:szCs w:val="18"/>
              </w:rPr>
            </w:pPr>
            <w:r w:rsidRPr="00B3632E">
              <w:rPr>
                <w:sz w:val="18"/>
                <w:szCs w:val="18"/>
              </w:rPr>
              <w:t xml:space="preserve">I Premi sono cumulabili in quanto gli impegni previsti dai 2 interventi </w:t>
            </w:r>
            <w:r>
              <w:rPr>
                <w:sz w:val="18"/>
                <w:szCs w:val="18"/>
              </w:rPr>
              <w:t xml:space="preserve">(e per le due Azioni di SRA06) </w:t>
            </w:r>
            <w:r w:rsidRPr="00B3632E">
              <w:rPr>
                <w:sz w:val="18"/>
                <w:szCs w:val="18"/>
              </w:rPr>
              <w:t>sono diversi e non si configura quindi alcuna possibilità di sovrapposizione e doppio pagamento</w:t>
            </w:r>
            <w:r>
              <w:rPr>
                <w:sz w:val="18"/>
                <w:szCs w:val="18"/>
              </w:rPr>
              <w:t>.</w:t>
            </w:r>
          </w:p>
          <w:p w14:paraId="2CC9ED65" w14:textId="77777777" w:rsidR="00C120AF" w:rsidRPr="003E6252" w:rsidRDefault="00C120AF" w:rsidP="00C120AF">
            <w:pPr>
              <w:rPr>
                <w:sz w:val="18"/>
                <w:szCs w:val="18"/>
              </w:rPr>
            </w:pPr>
          </w:p>
        </w:tc>
        <w:tc>
          <w:tcPr>
            <w:tcW w:w="2211" w:type="dxa"/>
          </w:tcPr>
          <w:p w14:paraId="59A50618" w14:textId="77777777" w:rsidR="00C120AF" w:rsidRPr="003E6252" w:rsidRDefault="00C120AF" w:rsidP="00C120AF">
            <w:pPr>
              <w:rPr>
                <w:sz w:val="18"/>
                <w:szCs w:val="18"/>
              </w:rPr>
            </w:pPr>
            <w:r w:rsidRPr="003E6252">
              <w:rPr>
                <w:sz w:val="18"/>
                <w:szCs w:val="18"/>
              </w:rPr>
              <w:t>Gli impegni dei due interventi si applicano su superfici diverse</w:t>
            </w:r>
            <w:r w:rsidR="00E70B73" w:rsidRPr="003E6252">
              <w:rPr>
                <w:sz w:val="18"/>
                <w:szCs w:val="18"/>
              </w:rPr>
              <w:t xml:space="preserve">: gli usi prati permanenti, pascoli e prati-pascoli non sono previsti nell’ambito dell’intervento SRA06 </w:t>
            </w:r>
            <w:r w:rsidRPr="003E6252">
              <w:rPr>
                <w:sz w:val="18"/>
                <w:szCs w:val="18"/>
              </w:rPr>
              <w:t>(caso di non pertinenza)</w:t>
            </w:r>
            <w:r w:rsidR="00487126" w:rsidRPr="003E6252">
              <w:rPr>
                <w:sz w:val="18"/>
                <w:szCs w:val="18"/>
              </w:rPr>
              <w:t>.</w:t>
            </w:r>
          </w:p>
        </w:tc>
        <w:tc>
          <w:tcPr>
            <w:tcW w:w="2211" w:type="dxa"/>
          </w:tcPr>
          <w:p w14:paraId="2AE7AEB9" w14:textId="77777777" w:rsidR="00C120AF" w:rsidRPr="003E6252" w:rsidRDefault="00C120AF" w:rsidP="00C120AF">
            <w:pPr>
              <w:rPr>
                <w:sz w:val="18"/>
                <w:szCs w:val="18"/>
              </w:rPr>
            </w:pPr>
            <w:r w:rsidRPr="003E6252">
              <w:rPr>
                <w:sz w:val="18"/>
                <w:szCs w:val="18"/>
              </w:rPr>
              <w:t>Il premio erogato dall’intervento SRA14 è per UBA mentre quello dell’intervento SRA06 è per ettaro (caso di non pertinenza)</w:t>
            </w:r>
            <w:r w:rsidR="00487126" w:rsidRPr="003E6252">
              <w:rPr>
                <w:sz w:val="18"/>
                <w:szCs w:val="18"/>
              </w:rPr>
              <w:t>.</w:t>
            </w:r>
          </w:p>
        </w:tc>
        <w:tc>
          <w:tcPr>
            <w:tcW w:w="2211" w:type="dxa"/>
          </w:tcPr>
          <w:p w14:paraId="1526A72E" w14:textId="77777777" w:rsidR="00C120AF" w:rsidRDefault="00C120AF" w:rsidP="00C120AF">
            <w:pPr>
              <w:rPr>
                <w:sz w:val="18"/>
                <w:szCs w:val="18"/>
              </w:rPr>
            </w:pPr>
            <w:r w:rsidRPr="003E6252">
              <w:rPr>
                <w:sz w:val="18"/>
                <w:szCs w:val="18"/>
              </w:rPr>
              <w:t>I</w:t>
            </w:r>
            <w:r w:rsidR="00DD754A">
              <w:rPr>
                <w:sz w:val="18"/>
                <w:szCs w:val="18"/>
              </w:rPr>
              <w:t>l</w:t>
            </w:r>
            <w:r w:rsidRPr="003E6252">
              <w:rPr>
                <w:sz w:val="18"/>
                <w:szCs w:val="18"/>
              </w:rPr>
              <w:t xml:space="preserve"> Premi</w:t>
            </w:r>
            <w:r w:rsidR="00DD754A">
              <w:rPr>
                <w:sz w:val="18"/>
                <w:szCs w:val="18"/>
              </w:rPr>
              <w:t>o per l’Azione 19.1 è</w:t>
            </w:r>
            <w:r w:rsidRPr="003E6252">
              <w:rPr>
                <w:sz w:val="18"/>
                <w:szCs w:val="18"/>
              </w:rPr>
              <w:t xml:space="preserve"> cumulabil</w:t>
            </w:r>
            <w:r w:rsidR="00DD754A">
              <w:rPr>
                <w:sz w:val="18"/>
                <w:szCs w:val="18"/>
              </w:rPr>
              <w:t>e con quello di SRA06 (entrambe le Azioni)</w:t>
            </w:r>
            <w:r w:rsidRPr="003E6252">
              <w:rPr>
                <w:sz w:val="18"/>
                <w:szCs w:val="18"/>
              </w:rPr>
              <w:t xml:space="preserve"> in quanto gli impegni previsti dai 2 interventi sono diversi e non si configura quindi alcuna possibilità di sovrapposizione e doppio pagamento</w:t>
            </w:r>
            <w:r w:rsidR="003E6252" w:rsidRPr="003E6252">
              <w:rPr>
                <w:sz w:val="18"/>
                <w:szCs w:val="18"/>
              </w:rPr>
              <w:t>.</w:t>
            </w:r>
          </w:p>
          <w:p w14:paraId="06E85D7E" w14:textId="131146F1" w:rsidR="00AC376F" w:rsidRPr="003E6252" w:rsidRDefault="00DD754A" w:rsidP="00C120AF">
            <w:pPr>
              <w:rPr>
                <w:sz w:val="18"/>
                <w:szCs w:val="18"/>
              </w:rPr>
            </w:pPr>
            <w:r w:rsidRPr="00DD754A">
              <w:rPr>
                <w:sz w:val="18"/>
                <w:szCs w:val="18"/>
              </w:rPr>
              <w:t xml:space="preserve">Il premio </w:t>
            </w:r>
            <w:r w:rsidR="00AC376F" w:rsidRPr="00DD754A">
              <w:rPr>
                <w:sz w:val="18"/>
                <w:szCs w:val="18"/>
              </w:rPr>
              <w:t xml:space="preserve">SRA19.2 </w:t>
            </w:r>
            <w:r w:rsidRPr="00DD754A">
              <w:rPr>
                <w:sz w:val="18"/>
                <w:szCs w:val="18"/>
              </w:rPr>
              <w:t xml:space="preserve">è </w:t>
            </w:r>
            <w:r w:rsidR="006170AD">
              <w:rPr>
                <w:sz w:val="18"/>
                <w:szCs w:val="18"/>
              </w:rPr>
              <w:t>cumulabile a condizione che il ciclo delle colture ortive (sotto impegno 19.2) permetta la permanenza sul terreno della coltura di copertura nell’intervallo minimo</w:t>
            </w:r>
            <w:r w:rsidR="00117846" w:rsidRPr="00117846">
              <w:rPr>
                <w:sz w:val="18"/>
                <w:szCs w:val="18"/>
              </w:rPr>
              <w:t xml:space="preserve"> previsto.</w:t>
            </w:r>
          </w:p>
        </w:tc>
        <w:tc>
          <w:tcPr>
            <w:tcW w:w="2211" w:type="dxa"/>
          </w:tcPr>
          <w:p w14:paraId="1B574CB8" w14:textId="77777777" w:rsidR="00AC376F" w:rsidRPr="003E6252" w:rsidRDefault="00C120AF" w:rsidP="00C120AF">
            <w:pPr>
              <w:rPr>
                <w:sz w:val="18"/>
                <w:szCs w:val="18"/>
              </w:rPr>
            </w:pPr>
            <w:r w:rsidRPr="003E6252">
              <w:rPr>
                <w:sz w:val="18"/>
                <w:szCs w:val="18"/>
              </w:rPr>
              <w:t>I Premi sono cumulabili in quanto gli impegni previsti dai 2 interventi sono diversi</w:t>
            </w:r>
            <w:r w:rsidR="00FE6CBB">
              <w:rPr>
                <w:sz w:val="18"/>
                <w:szCs w:val="18"/>
              </w:rPr>
              <w:t>. Il metodo biologico non prescrive alcun obbligo di realizzazione di colture di copertura e non vi è alcuna voce di costo contabilizzata per la determinazione del differenziale di reddito a giustificazione del premio SRA29. N</w:t>
            </w:r>
            <w:r w:rsidRPr="003E6252">
              <w:rPr>
                <w:sz w:val="18"/>
                <w:szCs w:val="18"/>
              </w:rPr>
              <w:t>on si configura quindi alcuna possibilità di sovrapposizione</w:t>
            </w:r>
            <w:r w:rsidR="00FE6CBB">
              <w:rPr>
                <w:sz w:val="18"/>
                <w:szCs w:val="18"/>
              </w:rPr>
              <w:t xml:space="preserve"> di impegno</w:t>
            </w:r>
            <w:r w:rsidRPr="003E6252">
              <w:rPr>
                <w:sz w:val="18"/>
                <w:szCs w:val="18"/>
              </w:rPr>
              <w:t xml:space="preserve"> e </w:t>
            </w:r>
            <w:r w:rsidR="00FE6CBB">
              <w:rPr>
                <w:sz w:val="18"/>
                <w:szCs w:val="18"/>
              </w:rPr>
              <w:t xml:space="preserve">di </w:t>
            </w:r>
            <w:r w:rsidRPr="003E6252">
              <w:rPr>
                <w:sz w:val="18"/>
                <w:szCs w:val="18"/>
              </w:rPr>
              <w:t>doppio pagamento</w:t>
            </w:r>
            <w:r w:rsidR="003E6252" w:rsidRPr="003E6252">
              <w:rPr>
                <w:sz w:val="18"/>
                <w:szCs w:val="18"/>
              </w:rPr>
              <w:t>.</w:t>
            </w:r>
          </w:p>
        </w:tc>
        <w:tc>
          <w:tcPr>
            <w:tcW w:w="2211" w:type="dxa"/>
          </w:tcPr>
          <w:p w14:paraId="7F26ED2E" w14:textId="77777777" w:rsidR="00C120AF" w:rsidRPr="003E6252" w:rsidRDefault="00C120AF" w:rsidP="00C120AF">
            <w:pPr>
              <w:rPr>
                <w:sz w:val="18"/>
                <w:szCs w:val="18"/>
              </w:rPr>
            </w:pPr>
            <w:r w:rsidRPr="003E6252">
              <w:rPr>
                <w:sz w:val="18"/>
                <w:szCs w:val="18"/>
              </w:rPr>
              <w:t>Il premio erogato dall’intervento SRA30 è per UBA mentre quello dell’intervento SRA06 è per ettaro (caso di non pertinenza)</w:t>
            </w:r>
            <w:r w:rsidR="003E6252" w:rsidRPr="003E6252">
              <w:rPr>
                <w:sz w:val="18"/>
                <w:szCs w:val="18"/>
              </w:rPr>
              <w:t>.</w:t>
            </w:r>
          </w:p>
        </w:tc>
      </w:tr>
    </w:tbl>
    <w:p w14:paraId="4B82C37A" w14:textId="77777777" w:rsidR="00C120AF" w:rsidRPr="001E50E9" w:rsidRDefault="00C120AF" w:rsidP="00E22945">
      <w:pPr>
        <w:pStyle w:val="Titolo2"/>
        <w:pageBreakBefore/>
      </w:pPr>
      <w:bookmarkStart w:id="15" w:name="_Toc149243635"/>
      <w:r w:rsidRPr="002C741E">
        <w:lastRenderedPageBreak/>
        <w:t xml:space="preserve">Intervento SRA08 </w:t>
      </w:r>
      <w:r w:rsidR="003E6252" w:rsidRPr="002C741E">
        <w:t>(</w:t>
      </w:r>
      <w:r w:rsidRPr="002C741E">
        <w:t>Gestione prati e pascoli permanenti</w:t>
      </w:r>
      <w:r w:rsidR="003E6252" w:rsidRPr="002C741E">
        <w:t>)</w:t>
      </w:r>
      <w:bookmarkEnd w:id="15"/>
    </w:p>
    <w:tbl>
      <w:tblPr>
        <w:tblStyle w:val="Grigliatabella"/>
        <w:tblW w:w="15477" w:type="dxa"/>
        <w:tblLook w:val="04A0" w:firstRow="1" w:lastRow="0" w:firstColumn="1" w:lastColumn="0" w:noHBand="0" w:noVBand="1"/>
      </w:tblPr>
      <w:tblGrid>
        <w:gridCol w:w="2204"/>
        <w:gridCol w:w="2205"/>
        <w:gridCol w:w="2205"/>
        <w:gridCol w:w="2248"/>
        <w:gridCol w:w="2205"/>
        <w:gridCol w:w="2205"/>
        <w:gridCol w:w="2205"/>
      </w:tblGrid>
      <w:tr w:rsidR="00590C06" w:rsidRPr="001E50E9" w14:paraId="7FF28710" w14:textId="77777777" w:rsidTr="00050184">
        <w:tc>
          <w:tcPr>
            <w:tcW w:w="2211" w:type="dxa"/>
          </w:tcPr>
          <w:p w14:paraId="01A467D6" w14:textId="77777777" w:rsidR="00590C06" w:rsidRPr="00E22945" w:rsidRDefault="00590C06" w:rsidP="00590C06">
            <w:pPr>
              <w:pStyle w:val="Default"/>
              <w:jc w:val="center"/>
              <w:rPr>
                <w:rFonts w:asciiTheme="majorHAnsi" w:eastAsiaTheme="minorEastAsia" w:hAnsiTheme="majorHAnsi" w:cstheme="minorBidi"/>
                <w:b/>
                <w:color w:val="auto"/>
                <w:sz w:val="20"/>
              </w:rPr>
            </w:pPr>
            <w:r w:rsidRPr="00E22945">
              <w:rPr>
                <w:rFonts w:asciiTheme="majorHAnsi" w:eastAsiaTheme="minorEastAsia" w:hAnsiTheme="majorHAnsi" w:cstheme="minorBidi"/>
                <w:b/>
                <w:color w:val="auto"/>
                <w:sz w:val="20"/>
              </w:rPr>
              <w:t>SRA01</w:t>
            </w:r>
          </w:p>
          <w:p w14:paraId="72920479" w14:textId="3E4BEBDE" w:rsidR="00590C06" w:rsidRPr="00E22945" w:rsidRDefault="00590C06" w:rsidP="00590C06">
            <w:pPr>
              <w:pStyle w:val="Default"/>
              <w:jc w:val="center"/>
              <w:rPr>
                <w:b/>
              </w:rPr>
            </w:pPr>
            <w:r w:rsidRPr="00E22945">
              <w:rPr>
                <w:rFonts w:asciiTheme="majorHAnsi" w:eastAsiaTheme="minorEastAsia" w:hAnsiTheme="majorHAnsi" w:cstheme="minorBidi"/>
                <w:color w:val="auto"/>
                <w:sz w:val="20"/>
              </w:rPr>
              <w:t>PRODUZIONE INTEGRATA</w:t>
            </w:r>
          </w:p>
        </w:tc>
        <w:tc>
          <w:tcPr>
            <w:tcW w:w="2211" w:type="dxa"/>
          </w:tcPr>
          <w:p w14:paraId="40A00940" w14:textId="77777777" w:rsidR="00590C06" w:rsidRPr="00E22945" w:rsidRDefault="00590C06" w:rsidP="00590C06">
            <w:pPr>
              <w:keepNext/>
              <w:keepLines/>
              <w:spacing w:before="0"/>
              <w:jc w:val="center"/>
              <w:rPr>
                <w:b/>
              </w:rPr>
            </w:pPr>
            <w:r w:rsidRPr="00E22945">
              <w:rPr>
                <w:b/>
              </w:rPr>
              <w:t>SRA03</w:t>
            </w:r>
          </w:p>
          <w:p w14:paraId="66C27809" w14:textId="271A8D00" w:rsidR="00590C06" w:rsidRPr="00E22945" w:rsidRDefault="00590C06" w:rsidP="00590C06">
            <w:pPr>
              <w:keepNext/>
              <w:keepLines/>
              <w:spacing w:before="0"/>
              <w:jc w:val="center"/>
              <w:rPr>
                <w:b/>
              </w:rPr>
            </w:pPr>
            <w:r w:rsidRPr="00E22945">
              <w:rPr>
                <w:sz w:val="18"/>
                <w:szCs w:val="18"/>
              </w:rPr>
              <w:t>TECNICHE LAVORAZIONE RIDOTTA DEI SUOLI</w:t>
            </w:r>
          </w:p>
        </w:tc>
        <w:tc>
          <w:tcPr>
            <w:tcW w:w="2211" w:type="dxa"/>
          </w:tcPr>
          <w:p w14:paraId="63DFCEF9" w14:textId="77777777" w:rsidR="00590C06" w:rsidRPr="00E22945" w:rsidRDefault="00590C06" w:rsidP="00590C06">
            <w:pPr>
              <w:keepNext/>
              <w:keepLines/>
              <w:spacing w:before="0"/>
              <w:jc w:val="center"/>
              <w:rPr>
                <w:b/>
              </w:rPr>
            </w:pPr>
            <w:r w:rsidRPr="00E22945">
              <w:rPr>
                <w:b/>
              </w:rPr>
              <w:t>SRA06</w:t>
            </w:r>
          </w:p>
          <w:p w14:paraId="4D83E8A1" w14:textId="0FCDC3DE" w:rsidR="00590C06" w:rsidRPr="00E22945" w:rsidRDefault="00590C06" w:rsidP="00590C06">
            <w:pPr>
              <w:keepNext/>
              <w:keepLines/>
              <w:spacing w:before="0"/>
              <w:jc w:val="center"/>
              <w:rPr>
                <w:b/>
              </w:rPr>
            </w:pPr>
            <w:r w:rsidRPr="00E22945">
              <w:t>COVER CROPS</w:t>
            </w:r>
          </w:p>
        </w:tc>
        <w:tc>
          <w:tcPr>
            <w:tcW w:w="2211" w:type="dxa"/>
            <w:vAlign w:val="center"/>
          </w:tcPr>
          <w:p w14:paraId="5B8BB7FD" w14:textId="77777777" w:rsidR="00590C06" w:rsidRPr="00E22945" w:rsidRDefault="00590C06" w:rsidP="00590C06">
            <w:pPr>
              <w:keepNext/>
              <w:keepLines/>
              <w:spacing w:before="0"/>
              <w:jc w:val="center"/>
              <w:rPr>
                <w:b/>
              </w:rPr>
            </w:pPr>
            <w:r w:rsidRPr="00E22945">
              <w:rPr>
                <w:b/>
              </w:rPr>
              <w:t>SRA14</w:t>
            </w:r>
          </w:p>
          <w:p w14:paraId="58804FE3" w14:textId="3F3B2874" w:rsidR="00590C06" w:rsidRPr="00E22945" w:rsidRDefault="00590C06" w:rsidP="00590C06">
            <w:pPr>
              <w:keepNext/>
              <w:keepLines/>
              <w:spacing w:before="0"/>
              <w:jc w:val="center"/>
              <w:rPr>
                <w:b/>
              </w:rPr>
            </w:pPr>
            <w:r w:rsidRPr="00E22945">
              <w:t>ALLEVATORI CUSTODI DELL’AGROBIODIVERSITÀ</w:t>
            </w:r>
          </w:p>
        </w:tc>
        <w:tc>
          <w:tcPr>
            <w:tcW w:w="2211" w:type="dxa"/>
            <w:vAlign w:val="center"/>
          </w:tcPr>
          <w:p w14:paraId="0DBFE53E" w14:textId="77777777" w:rsidR="00590C06" w:rsidRPr="00E22945" w:rsidRDefault="00590C06" w:rsidP="00590C06">
            <w:pPr>
              <w:keepNext/>
              <w:keepLines/>
              <w:spacing w:before="0"/>
              <w:jc w:val="center"/>
              <w:rPr>
                <w:b/>
              </w:rPr>
            </w:pPr>
            <w:r w:rsidRPr="00E22945">
              <w:rPr>
                <w:b/>
              </w:rPr>
              <w:t>SRA19</w:t>
            </w:r>
          </w:p>
          <w:p w14:paraId="4D85AAC7" w14:textId="456D50C1" w:rsidR="00590C06" w:rsidRPr="00E22945" w:rsidRDefault="00590C06" w:rsidP="00590C06">
            <w:pPr>
              <w:keepNext/>
              <w:keepLines/>
              <w:spacing w:before="0"/>
              <w:jc w:val="center"/>
              <w:rPr>
                <w:b/>
              </w:rPr>
            </w:pPr>
            <w:r w:rsidRPr="00E22945">
              <w:t>RIDUZIONE IMPIEGO FITOFARMACI</w:t>
            </w:r>
          </w:p>
        </w:tc>
        <w:tc>
          <w:tcPr>
            <w:tcW w:w="2211" w:type="dxa"/>
            <w:vAlign w:val="center"/>
          </w:tcPr>
          <w:p w14:paraId="5157C183" w14:textId="77777777" w:rsidR="00590C06" w:rsidRPr="00E22945" w:rsidRDefault="00590C06" w:rsidP="00590C06">
            <w:pPr>
              <w:keepNext/>
              <w:keepLines/>
              <w:spacing w:before="0"/>
              <w:jc w:val="center"/>
              <w:rPr>
                <w:b/>
              </w:rPr>
            </w:pPr>
            <w:r w:rsidRPr="00E22945">
              <w:rPr>
                <w:b/>
              </w:rPr>
              <w:t>SRA29</w:t>
            </w:r>
          </w:p>
          <w:p w14:paraId="1BF5830A" w14:textId="5CF8D6DD" w:rsidR="00590C06" w:rsidRPr="00E22945" w:rsidRDefault="00590C06" w:rsidP="00590C06">
            <w:pPr>
              <w:keepNext/>
              <w:keepLines/>
              <w:spacing w:before="0"/>
              <w:jc w:val="center"/>
              <w:rPr>
                <w:b/>
              </w:rPr>
            </w:pPr>
            <w:r w:rsidRPr="00E22945">
              <w:t>PRODUZIONE BIOLOGICA</w:t>
            </w:r>
          </w:p>
        </w:tc>
        <w:tc>
          <w:tcPr>
            <w:tcW w:w="2211" w:type="dxa"/>
            <w:vAlign w:val="center"/>
          </w:tcPr>
          <w:p w14:paraId="6C5C249E" w14:textId="77777777" w:rsidR="00590C06" w:rsidRPr="00E22945" w:rsidRDefault="00590C06" w:rsidP="00590C06">
            <w:pPr>
              <w:keepNext/>
              <w:keepLines/>
              <w:spacing w:before="0"/>
              <w:jc w:val="center"/>
              <w:rPr>
                <w:b/>
              </w:rPr>
            </w:pPr>
            <w:r w:rsidRPr="00E22945">
              <w:rPr>
                <w:b/>
              </w:rPr>
              <w:t>SRA30</w:t>
            </w:r>
          </w:p>
          <w:p w14:paraId="34B0DBF1" w14:textId="68930CBA" w:rsidR="00590C06" w:rsidRPr="00E22945" w:rsidRDefault="00590C06" w:rsidP="00590C06">
            <w:pPr>
              <w:keepNext/>
              <w:keepLines/>
              <w:spacing w:before="0"/>
              <w:jc w:val="center"/>
              <w:rPr>
                <w:b/>
              </w:rPr>
            </w:pPr>
            <w:r w:rsidRPr="00E22945">
              <w:t>BENESSERE ANIMALE</w:t>
            </w:r>
          </w:p>
        </w:tc>
      </w:tr>
      <w:tr w:rsidR="00C120AF" w:rsidRPr="001E50E9" w14:paraId="3F542C63" w14:textId="77777777" w:rsidTr="003E6252">
        <w:tc>
          <w:tcPr>
            <w:tcW w:w="2211" w:type="dxa"/>
          </w:tcPr>
          <w:p w14:paraId="16345AD7" w14:textId="77777777" w:rsidR="00C120AF" w:rsidRPr="003E6252" w:rsidRDefault="00E70B73" w:rsidP="008344D0">
            <w:pPr>
              <w:rPr>
                <w:sz w:val="18"/>
                <w:szCs w:val="18"/>
              </w:rPr>
            </w:pPr>
            <w:r w:rsidRPr="003E6252">
              <w:rPr>
                <w:sz w:val="18"/>
                <w:szCs w:val="18"/>
              </w:rPr>
              <w:t>Gli impegni dei due interventi si applicano su superfici diverse: gli usi prati permanenti, pascoli e prati-pascoli non sono previsti nell’ambito dell’intervento SRA01 (caso di non pertinenza)</w:t>
            </w:r>
            <w:r w:rsidR="003E6252" w:rsidRPr="003E6252">
              <w:rPr>
                <w:sz w:val="18"/>
                <w:szCs w:val="18"/>
              </w:rPr>
              <w:t>.</w:t>
            </w:r>
          </w:p>
        </w:tc>
        <w:tc>
          <w:tcPr>
            <w:tcW w:w="2211" w:type="dxa"/>
          </w:tcPr>
          <w:p w14:paraId="718D9E7A" w14:textId="77777777" w:rsidR="00C120AF" w:rsidRPr="003E6252" w:rsidRDefault="00C120AF" w:rsidP="008344D0">
            <w:pPr>
              <w:rPr>
                <w:sz w:val="18"/>
                <w:szCs w:val="18"/>
              </w:rPr>
            </w:pPr>
            <w:r w:rsidRPr="003E6252">
              <w:rPr>
                <w:sz w:val="18"/>
                <w:szCs w:val="18"/>
              </w:rPr>
              <w:t>Gli impegni dei due interventi si applicano su superfici diverse</w:t>
            </w:r>
            <w:r w:rsidR="00E70B73" w:rsidRPr="003E6252">
              <w:rPr>
                <w:sz w:val="18"/>
                <w:szCs w:val="18"/>
              </w:rPr>
              <w:t>: gli usi prati permanenti, pascoli e prati-pascoli non sono previsti nell’ambito dell’intervento SRA03 (caso di non pertinenza)</w:t>
            </w:r>
            <w:r w:rsidR="003E6252" w:rsidRPr="003E6252">
              <w:rPr>
                <w:sz w:val="18"/>
                <w:szCs w:val="18"/>
              </w:rPr>
              <w:t>.</w:t>
            </w:r>
          </w:p>
        </w:tc>
        <w:tc>
          <w:tcPr>
            <w:tcW w:w="2211" w:type="dxa"/>
          </w:tcPr>
          <w:p w14:paraId="6105AD3F" w14:textId="77777777" w:rsidR="00C120AF" w:rsidRPr="003E6252" w:rsidRDefault="00C120AF" w:rsidP="008344D0">
            <w:pPr>
              <w:rPr>
                <w:sz w:val="18"/>
                <w:szCs w:val="18"/>
              </w:rPr>
            </w:pPr>
            <w:r w:rsidRPr="003E6252">
              <w:rPr>
                <w:sz w:val="18"/>
                <w:szCs w:val="18"/>
              </w:rPr>
              <w:t>Gli impegni dei due interventi si applicano su superfici diverse</w:t>
            </w:r>
            <w:r w:rsidR="00E70B73" w:rsidRPr="003E6252">
              <w:rPr>
                <w:sz w:val="18"/>
                <w:szCs w:val="18"/>
              </w:rPr>
              <w:t>: gli usi prati permanenti, pascoli e prati-pascoli non sono previsti nell’ambito dell’intervento SRA06 (caso di non pertinenza)</w:t>
            </w:r>
            <w:r w:rsidR="003E6252" w:rsidRPr="003E6252">
              <w:rPr>
                <w:sz w:val="18"/>
                <w:szCs w:val="18"/>
              </w:rPr>
              <w:t>.</w:t>
            </w:r>
          </w:p>
        </w:tc>
        <w:tc>
          <w:tcPr>
            <w:tcW w:w="2211" w:type="dxa"/>
          </w:tcPr>
          <w:p w14:paraId="31D43EB3" w14:textId="77777777" w:rsidR="00C120AF" w:rsidRPr="003E6252" w:rsidRDefault="00C120AF" w:rsidP="008344D0">
            <w:pPr>
              <w:rPr>
                <w:sz w:val="18"/>
                <w:szCs w:val="18"/>
              </w:rPr>
            </w:pPr>
            <w:r w:rsidRPr="003E6252">
              <w:rPr>
                <w:sz w:val="18"/>
                <w:szCs w:val="18"/>
              </w:rPr>
              <w:t>Il premio erogato dall’intervento SRA14 è per UBA mentre quello dell’intervento SRA08 è per ettaro (caso di non pertinenza)</w:t>
            </w:r>
            <w:r w:rsidR="003E6252" w:rsidRPr="003E6252">
              <w:rPr>
                <w:sz w:val="18"/>
                <w:szCs w:val="18"/>
              </w:rPr>
              <w:t>.</w:t>
            </w:r>
          </w:p>
        </w:tc>
        <w:tc>
          <w:tcPr>
            <w:tcW w:w="2211" w:type="dxa"/>
          </w:tcPr>
          <w:p w14:paraId="367639B0" w14:textId="77777777" w:rsidR="00C120AF" w:rsidRPr="003E6252" w:rsidRDefault="00C120AF" w:rsidP="008344D0">
            <w:pPr>
              <w:rPr>
                <w:sz w:val="18"/>
                <w:szCs w:val="18"/>
              </w:rPr>
            </w:pPr>
            <w:r w:rsidRPr="003E6252">
              <w:rPr>
                <w:sz w:val="18"/>
                <w:szCs w:val="18"/>
              </w:rPr>
              <w:t>Gli impegni dei due interventi si applicano su superfici diverse</w:t>
            </w:r>
            <w:r w:rsidR="0006066B" w:rsidRPr="003E6252">
              <w:rPr>
                <w:sz w:val="18"/>
                <w:szCs w:val="18"/>
              </w:rPr>
              <w:t xml:space="preserve">: </w:t>
            </w:r>
            <w:r w:rsidRPr="003E6252">
              <w:rPr>
                <w:sz w:val="18"/>
                <w:szCs w:val="18"/>
              </w:rPr>
              <w:t>le superfici sotto impegno a sensi dell’intervento SRA08 non ricevono alcun trattamento con prodotti fitosanitari</w:t>
            </w:r>
            <w:r w:rsidR="0006066B" w:rsidRPr="003E6252">
              <w:rPr>
                <w:sz w:val="18"/>
                <w:szCs w:val="18"/>
              </w:rPr>
              <w:t xml:space="preserve"> (caso di non pertinenza)</w:t>
            </w:r>
            <w:r w:rsidR="003E6252" w:rsidRPr="003E6252">
              <w:rPr>
                <w:sz w:val="18"/>
                <w:szCs w:val="18"/>
              </w:rPr>
              <w:t>.</w:t>
            </w:r>
          </w:p>
        </w:tc>
        <w:tc>
          <w:tcPr>
            <w:tcW w:w="2211" w:type="dxa"/>
          </w:tcPr>
          <w:p w14:paraId="708FD48D" w14:textId="77777777" w:rsidR="004A24ED" w:rsidRPr="003E6252" w:rsidRDefault="00C120AF" w:rsidP="008344D0">
            <w:pPr>
              <w:rPr>
                <w:sz w:val="18"/>
                <w:szCs w:val="18"/>
              </w:rPr>
            </w:pPr>
            <w:r w:rsidRPr="003E6252">
              <w:rPr>
                <w:sz w:val="18"/>
                <w:szCs w:val="18"/>
              </w:rPr>
              <w:t>I Premi sono cumulabili in quanto gli impegni previsti dai 2 interventi sono diversi</w:t>
            </w:r>
            <w:r w:rsidR="002C741E">
              <w:rPr>
                <w:sz w:val="18"/>
                <w:szCs w:val="18"/>
              </w:rPr>
              <w:t xml:space="preserve">: </w:t>
            </w:r>
            <w:r w:rsidR="002C741E" w:rsidRPr="00D4745D">
              <w:rPr>
                <w:sz w:val="18"/>
                <w:szCs w:val="18"/>
              </w:rPr>
              <w:t>per SRA08 l’intervento prevede l’impegno del pascolamento, mentre per SRA29 l’impegno riguarda la sola conservazione del cotico erboso</w:t>
            </w:r>
            <w:r w:rsidR="002C741E">
              <w:rPr>
                <w:sz w:val="18"/>
                <w:szCs w:val="18"/>
              </w:rPr>
              <w:t xml:space="preserve">. Non </w:t>
            </w:r>
            <w:r w:rsidRPr="003E6252">
              <w:rPr>
                <w:sz w:val="18"/>
                <w:szCs w:val="18"/>
              </w:rPr>
              <w:t>si configura quindi alcuna possibilità di sovrapposizione e doppio pagamento</w:t>
            </w:r>
            <w:r w:rsidR="003E6252" w:rsidRPr="003E6252">
              <w:rPr>
                <w:sz w:val="18"/>
                <w:szCs w:val="18"/>
              </w:rPr>
              <w:t>.</w:t>
            </w:r>
          </w:p>
        </w:tc>
        <w:tc>
          <w:tcPr>
            <w:tcW w:w="2211" w:type="dxa"/>
          </w:tcPr>
          <w:p w14:paraId="58DA073A" w14:textId="77777777" w:rsidR="00C120AF" w:rsidRPr="003E6252" w:rsidRDefault="00C120AF" w:rsidP="008344D0">
            <w:pPr>
              <w:rPr>
                <w:sz w:val="18"/>
                <w:szCs w:val="18"/>
              </w:rPr>
            </w:pPr>
            <w:r w:rsidRPr="003E6252">
              <w:rPr>
                <w:sz w:val="18"/>
                <w:szCs w:val="18"/>
              </w:rPr>
              <w:t>Il premio erogato dall’intervento SRA30 è per UBA mentre quello dell’intervento SRA08 è per ettaro (caso di non pertinenza)</w:t>
            </w:r>
            <w:r w:rsidR="003E6252" w:rsidRPr="003E6252">
              <w:rPr>
                <w:sz w:val="18"/>
                <w:szCs w:val="18"/>
              </w:rPr>
              <w:t>.</w:t>
            </w:r>
          </w:p>
        </w:tc>
      </w:tr>
    </w:tbl>
    <w:p w14:paraId="683CE17F" w14:textId="77777777" w:rsidR="00E22945" w:rsidRDefault="00E22945" w:rsidP="00E22945"/>
    <w:p w14:paraId="1B37B685" w14:textId="4CBF76C9" w:rsidR="00C120AF" w:rsidRPr="001E50E9" w:rsidRDefault="00C120AF" w:rsidP="00D4745D">
      <w:pPr>
        <w:pStyle w:val="Titolo2"/>
      </w:pPr>
      <w:bookmarkStart w:id="16" w:name="_Toc149243636"/>
      <w:r w:rsidRPr="002C741E">
        <w:t xml:space="preserve">Intervento SRA14 </w:t>
      </w:r>
      <w:r w:rsidR="003E6252" w:rsidRPr="002C741E">
        <w:t>(</w:t>
      </w:r>
      <w:r w:rsidRPr="002C741E">
        <w:t>Allevatori custodi dell’agrobiodiversità</w:t>
      </w:r>
      <w:r w:rsidR="003E6252" w:rsidRPr="002C741E">
        <w:t>)</w:t>
      </w:r>
      <w:bookmarkEnd w:id="16"/>
    </w:p>
    <w:tbl>
      <w:tblPr>
        <w:tblStyle w:val="Grigliatabella"/>
        <w:tblW w:w="15477" w:type="dxa"/>
        <w:tblLook w:val="04A0" w:firstRow="1" w:lastRow="0" w:firstColumn="1" w:lastColumn="0" w:noHBand="0" w:noVBand="1"/>
      </w:tblPr>
      <w:tblGrid>
        <w:gridCol w:w="2211"/>
        <w:gridCol w:w="2211"/>
        <w:gridCol w:w="2211"/>
        <w:gridCol w:w="2211"/>
        <w:gridCol w:w="2211"/>
        <w:gridCol w:w="2211"/>
        <w:gridCol w:w="2211"/>
      </w:tblGrid>
      <w:tr w:rsidR="00590C06" w:rsidRPr="001E50E9" w14:paraId="54245E37" w14:textId="77777777" w:rsidTr="00050184">
        <w:tc>
          <w:tcPr>
            <w:tcW w:w="2211" w:type="dxa"/>
          </w:tcPr>
          <w:p w14:paraId="5AEB96D7" w14:textId="77777777" w:rsidR="00590C06" w:rsidRPr="00E22945" w:rsidRDefault="00590C06" w:rsidP="00590C06">
            <w:pPr>
              <w:pStyle w:val="Default"/>
              <w:jc w:val="center"/>
              <w:rPr>
                <w:rFonts w:asciiTheme="majorHAnsi" w:eastAsiaTheme="minorEastAsia" w:hAnsiTheme="majorHAnsi" w:cstheme="minorBidi"/>
                <w:b/>
                <w:color w:val="auto"/>
                <w:sz w:val="20"/>
              </w:rPr>
            </w:pPr>
            <w:r w:rsidRPr="00E22945">
              <w:rPr>
                <w:rFonts w:asciiTheme="majorHAnsi" w:eastAsiaTheme="minorEastAsia" w:hAnsiTheme="majorHAnsi" w:cstheme="minorBidi"/>
                <w:b/>
                <w:color w:val="auto"/>
                <w:sz w:val="20"/>
              </w:rPr>
              <w:t>SRA01</w:t>
            </w:r>
          </w:p>
          <w:p w14:paraId="4361DD04" w14:textId="73B3FC86" w:rsidR="00590C06" w:rsidRPr="00E22945" w:rsidRDefault="00590C06" w:rsidP="00590C06">
            <w:pPr>
              <w:pStyle w:val="Default"/>
              <w:jc w:val="center"/>
              <w:rPr>
                <w:b/>
              </w:rPr>
            </w:pPr>
            <w:r w:rsidRPr="00E22945">
              <w:rPr>
                <w:rFonts w:asciiTheme="majorHAnsi" w:eastAsiaTheme="minorEastAsia" w:hAnsiTheme="majorHAnsi" w:cstheme="minorBidi"/>
                <w:color w:val="auto"/>
                <w:sz w:val="20"/>
              </w:rPr>
              <w:t>PRODUZIONE INTEGRATA</w:t>
            </w:r>
          </w:p>
        </w:tc>
        <w:tc>
          <w:tcPr>
            <w:tcW w:w="2211" w:type="dxa"/>
          </w:tcPr>
          <w:p w14:paraId="40A561A6" w14:textId="77777777" w:rsidR="00590C06" w:rsidRPr="00E22945" w:rsidRDefault="00590C06" w:rsidP="00590C06">
            <w:pPr>
              <w:keepNext/>
              <w:keepLines/>
              <w:spacing w:before="0"/>
              <w:jc w:val="center"/>
              <w:rPr>
                <w:b/>
              </w:rPr>
            </w:pPr>
            <w:r w:rsidRPr="00E22945">
              <w:rPr>
                <w:b/>
              </w:rPr>
              <w:t>SRA03</w:t>
            </w:r>
          </w:p>
          <w:p w14:paraId="1C68ADFC" w14:textId="5E88C974" w:rsidR="00590C06" w:rsidRPr="00E22945" w:rsidRDefault="00590C06" w:rsidP="00590C06">
            <w:pPr>
              <w:keepNext/>
              <w:keepLines/>
              <w:spacing w:before="0"/>
              <w:jc w:val="center"/>
              <w:rPr>
                <w:b/>
              </w:rPr>
            </w:pPr>
            <w:r w:rsidRPr="00E22945">
              <w:rPr>
                <w:sz w:val="18"/>
                <w:szCs w:val="18"/>
              </w:rPr>
              <w:t>TECNICHE LAVORAZIONE RIDOTTA DEI SUOLI</w:t>
            </w:r>
          </w:p>
        </w:tc>
        <w:tc>
          <w:tcPr>
            <w:tcW w:w="2211" w:type="dxa"/>
          </w:tcPr>
          <w:p w14:paraId="0FFACBD5" w14:textId="77777777" w:rsidR="00590C06" w:rsidRPr="00E22945" w:rsidRDefault="00590C06" w:rsidP="00590C06">
            <w:pPr>
              <w:keepNext/>
              <w:keepLines/>
              <w:spacing w:before="0"/>
              <w:jc w:val="center"/>
              <w:rPr>
                <w:b/>
              </w:rPr>
            </w:pPr>
            <w:r w:rsidRPr="00E22945">
              <w:rPr>
                <w:b/>
              </w:rPr>
              <w:t>SRA06</w:t>
            </w:r>
          </w:p>
          <w:p w14:paraId="76E7539E" w14:textId="3BF70EAD" w:rsidR="00590C06" w:rsidRPr="00E22945" w:rsidRDefault="00590C06" w:rsidP="00590C06">
            <w:pPr>
              <w:keepNext/>
              <w:keepLines/>
              <w:spacing w:before="0"/>
              <w:jc w:val="center"/>
              <w:rPr>
                <w:b/>
              </w:rPr>
            </w:pPr>
            <w:r w:rsidRPr="00E22945">
              <w:t>COVER CROPS</w:t>
            </w:r>
          </w:p>
        </w:tc>
        <w:tc>
          <w:tcPr>
            <w:tcW w:w="2211" w:type="dxa"/>
          </w:tcPr>
          <w:p w14:paraId="2129DEDD" w14:textId="77777777" w:rsidR="00590C06" w:rsidRPr="00E22945" w:rsidRDefault="00590C06" w:rsidP="00590C06">
            <w:pPr>
              <w:keepNext/>
              <w:keepLines/>
              <w:spacing w:before="0"/>
              <w:jc w:val="center"/>
              <w:rPr>
                <w:b/>
              </w:rPr>
            </w:pPr>
            <w:r w:rsidRPr="00E22945">
              <w:rPr>
                <w:b/>
              </w:rPr>
              <w:t>SRA08</w:t>
            </w:r>
          </w:p>
          <w:p w14:paraId="237FC1A5" w14:textId="658E5A44" w:rsidR="00590C06" w:rsidRPr="00E22945" w:rsidRDefault="00590C06" w:rsidP="00590C06">
            <w:pPr>
              <w:keepNext/>
              <w:keepLines/>
              <w:spacing w:before="0"/>
              <w:jc w:val="center"/>
              <w:rPr>
                <w:b/>
              </w:rPr>
            </w:pPr>
            <w:r w:rsidRPr="00E22945">
              <w:t>GESTIONE PRATI E PASCOLI PERMANENTI</w:t>
            </w:r>
          </w:p>
        </w:tc>
        <w:tc>
          <w:tcPr>
            <w:tcW w:w="2211" w:type="dxa"/>
            <w:vAlign w:val="center"/>
          </w:tcPr>
          <w:p w14:paraId="40B706CB" w14:textId="77777777" w:rsidR="00590C06" w:rsidRPr="00E22945" w:rsidRDefault="00590C06" w:rsidP="00590C06">
            <w:pPr>
              <w:keepNext/>
              <w:keepLines/>
              <w:spacing w:before="0"/>
              <w:jc w:val="center"/>
              <w:rPr>
                <w:b/>
              </w:rPr>
            </w:pPr>
            <w:r w:rsidRPr="00E22945">
              <w:rPr>
                <w:b/>
              </w:rPr>
              <w:t>SRA19</w:t>
            </w:r>
          </w:p>
          <w:p w14:paraId="7734AA7C" w14:textId="33362F08" w:rsidR="00590C06" w:rsidRPr="00E22945" w:rsidRDefault="00590C06" w:rsidP="00590C06">
            <w:pPr>
              <w:keepNext/>
              <w:keepLines/>
              <w:spacing w:before="0"/>
              <w:jc w:val="center"/>
              <w:rPr>
                <w:b/>
              </w:rPr>
            </w:pPr>
            <w:r w:rsidRPr="00E22945">
              <w:t>RIDUZIONE IMPIEGO FITOFARMACI</w:t>
            </w:r>
          </w:p>
        </w:tc>
        <w:tc>
          <w:tcPr>
            <w:tcW w:w="2211" w:type="dxa"/>
            <w:vAlign w:val="center"/>
          </w:tcPr>
          <w:p w14:paraId="3041C985" w14:textId="77777777" w:rsidR="00590C06" w:rsidRPr="00E22945" w:rsidRDefault="00590C06" w:rsidP="00590C06">
            <w:pPr>
              <w:keepNext/>
              <w:keepLines/>
              <w:spacing w:before="0"/>
              <w:jc w:val="center"/>
              <w:rPr>
                <w:b/>
              </w:rPr>
            </w:pPr>
            <w:r w:rsidRPr="00E22945">
              <w:rPr>
                <w:b/>
              </w:rPr>
              <w:t>SRA29</w:t>
            </w:r>
          </w:p>
          <w:p w14:paraId="3A7D4531" w14:textId="2E0FD3EC" w:rsidR="00590C06" w:rsidRPr="00E22945" w:rsidRDefault="00590C06" w:rsidP="00590C06">
            <w:pPr>
              <w:keepNext/>
              <w:keepLines/>
              <w:spacing w:before="0"/>
              <w:jc w:val="center"/>
              <w:rPr>
                <w:b/>
              </w:rPr>
            </w:pPr>
            <w:r w:rsidRPr="00E22945">
              <w:t>PRODUZIONE BIOLOGICA</w:t>
            </w:r>
          </w:p>
        </w:tc>
        <w:tc>
          <w:tcPr>
            <w:tcW w:w="2211" w:type="dxa"/>
            <w:vAlign w:val="center"/>
          </w:tcPr>
          <w:p w14:paraId="4217C84B" w14:textId="77777777" w:rsidR="00590C06" w:rsidRPr="00E22945" w:rsidRDefault="00590C06" w:rsidP="00590C06">
            <w:pPr>
              <w:keepNext/>
              <w:keepLines/>
              <w:spacing w:before="0"/>
              <w:jc w:val="center"/>
              <w:rPr>
                <w:b/>
              </w:rPr>
            </w:pPr>
            <w:r w:rsidRPr="00E22945">
              <w:rPr>
                <w:b/>
              </w:rPr>
              <w:t>SRA30</w:t>
            </w:r>
          </w:p>
          <w:p w14:paraId="72D4433D" w14:textId="6AD32AA4" w:rsidR="00590C06" w:rsidRPr="00E22945" w:rsidRDefault="00590C06" w:rsidP="00590C06">
            <w:pPr>
              <w:keepNext/>
              <w:keepLines/>
              <w:spacing w:before="0"/>
              <w:jc w:val="center"/>
              <w:rPr>
                <w:b/>
              </w:rPr>
            </w:pPr>
            <w:r w:rsidRPr="00E22945">
              <w:t>BENESSERE ANIMALE</w:t>
            </w:r>
          </w:p>
        </w:tc>
      </w:tr>
      <w:tr w:rsidR="00C120AF" w:rsidRPr="003E6252" w14:paraId="585DFC67" w14:textId="77777777" w:rsidTr="003E6252">
        <w:tc>
          <w:tcPr>
            <w:tcW w:w="2211" w:type="dxa"/>
          </w:tcPr>
          <w:p w14:paraId="123F42EB" w14:textId="77777777" w:rsidR="00C120AF" w:rsidRPr="003E6252" w:rsidRDefault="0018472A" w:rsidP="008344D0">
            <w:pPr>
              <w:rPr>
                <w:sz w:val="18"/>
                <w:szCs w:val="18"/>
              </w:rPr>
            </w:pPr>
            <w:r w:rsidRPr="003E6252">
              <w:rPr>
                <w:sz w:val="18"/>
                <w:szCs w:val="18"/>
              </w:rPr>
              <w:t>Il premio erogato dall’intervento SRA14 è per UBA mentre quello dell’intervento SRA01 è per ettaro (caso di non pertinenza)</w:t>
            </w:r>
            <w:r w:rsidR="003E6252" w:rsidRPr="003E6252">
              <w:rPr>
                <w:sz w:val="18"/>
                <w:szCs w:val="18"/>
              </w:rPr>
              <w:t>.</w:t>
            </w:r>
          </w:p>
        </w:tc>
        <w:tc>
          <w:tcPr>
            <w:tcW w:w="2211" w:type="dxa"/>
          </w:tcPr>
          <w:p w14:paraId="1FF6EA2B" w14:textId="77777777" w:rsidR="00C120AF" w:rsidRPr="003E6252" w:rsidRDefault="0018472A" w:rsidP="008344D0">
            <w:pPr>
              <w:rPr>
                <w:sz w:val="18"/>
                <w:szCs w:val="18"/>
              </w:rPr>
            </w:pPr>
            <w:r w:rsidRPr="003E6252">
              <w:rPr>
                <w:sz w:val="18"/>
                <w:szCs w:val="18"/>
              </w:rPr>
              <w:t>Il premio erogato dall’intervento SRA14 è per UBA mentre quello dell’intervento SRA03 è per ettaro (caso di non pertinenza)</w:t>
            </w:r>
            <w:r w:rsidR="003E6252" w:rsidRPr="003E6252">
              <w:rPr>
                <w:sz w:val="18"/>
                <w:szCs w:val="18"/>
              </w:rPr>
              <w:t>.</w:t>
            </w:r>
          </w:p>
        </w:tc>
        <w:tc>
          <w:tcPr>
            <w:tcW w:w="2211" w:type="dxa"/>
          </w:tcPr>
          <w:p w14:paraId="5E824152" w14:textId="77777777" w:rsidR="00C120AF" w:rsidRPr="003E6252" w:rsidRDefault="0018472A" w:rsidP="008344D0">
            <w:pPr>
              <w:rPr>
                <w:sz w:val="18"/>
                <w:szCs w:val="18"/>
              </w:rPr>
            </w:pPr>
            <w:r w:rsidRPr="003E6252">
              <w:rPr>
                <w:sz w:val="18"/>
                <w:szCs w:val="18"/>
              </w:rPr>
              <w:t>Il premio erogato dall’intervento SRA14 è per UBA mentre quello dell’intervento SRA06 è per ettaro (caso di non pertinenza)</w:t>
            </w:r>
            <w:r w:rsidR="003E6252" w:rsidRPr="003E6252">
              <w:rPr>
                <w:sz w:val="18"/>
                <w:szCs w:val="18"/>
              </w:rPr>
              <w:t>.</w:t>
            </w:r>
          </w:p>
        </w:tc>
        <w:tc>
          <w:tcPr>
            <w:tcW w:w="2211" w:type="dxa"/>
          </w:tcPr>
          <w:p w14:paraId="4610CE7D" w14:textId="77777777" w:rsidR="00C120AF" w:rsidRPr="003E6252" w:rsidRDefault="00C120AF" w:rsidP="008344D0">
            <w:pPr>
              <w:rPr>
                <w:sz w:val="18"/>
                <w:szCs w:val="18"/>
              </w:rPr>
            </w:pPr>
            <w:r w:rsidRPr="003E6252">
              <w:rPr>
                <w:sz w:val="18"/>
                <w:szCs w:val="18"/>
              </w:rPr>
              <w:t>Il premio erogato dall’intervento SRA14 è per UBA mentre quello dell’intervento SRA08 è per ettaro (caso di non pertinenza)</w:t>
            </w:r>
            <w:r w:rsidR="003E6252" w:rsidRPr="003E6252">
              <w:rPr>
                <w:sz w:val="18"/>
                <w:szCs w:val="18"/>
              </w:rPr>
              <w:t>.</w:t>
            </w:r>
          </w:p>
        </w:tc>
        <w:tc>
          <w:tcPr>
            <w:tcW w:w="2211" w:type="dxa"/>
          </w:tcPr>
          <w:p w14:paraId="0DCE7A3D" w14:textId="77777777" w:rsidR="00C120AF" w:rsidRPr="003E6252" w:rsidRDefault="0018472A" w:rsidP="008344D0">
            <w:pPr>
              <w:rPr>
                <w:sz w:val="18"/>
                <w:szCs w:val="18"/>
              </w:rPr>
            </w:pPr>
            <w:r w:rsidRPr="003E6252">
              <w:rPr>
                <w:sz w:val="18"/>
                <w:szCs w:val="18"/>
              </w:rPr>
              <w:t>Il premio erogato dall’intervento SRA14 è per UBA mentre quello dell’intervento SRA19 è per ettaro (caso di non pertinenza)</w:t>
            </w:r>
            <w:r w:rsidR="003E6252" w:rsidRPr="003E6252">
              <w:rPr>
                <w:sz w:val="18"/>
                <w:szCs w:val="18"/>
              </w:rPr>
              <w:t>.</w:t>
            </w:r>
          </w:p>
        </w:tc>
        <w:tc>
          <w:tcPr>
            <w:tcW w:w="2211" w:type="dxa"/>
          </w:tcPr>
          <w:p w14:paraId="45342E0F" w14:textId="77777777" w:rsidR="00C120AF" w:rsidRPr="003E6252" w:rsidRDefault="0018472A" w:rsidP="008344D0">
            <w:pPr>
              <w:rPr>
                <w:sz w:val="18"/>
                <w:szCs w:val="18"/>
              </w:rPr>
            </w:pPr>
            <w:r w:rsidRPr="003E6252">
              <w:rPr>
                <w:sz w:val="18"/>
                <w:szCs w:val="18"/>
              </w:rPr>
              <w:t>Il premio erogato dall’intervento SRA14 è per UBA mentre quello dell’intervento SRA29 è per ettaro (caso di non pertinenza)</w:t>
            </w:r>
            <w:r w:rsidR="003E6252" w:rsidRPr="003E6252">
              <w:rPr>
                <w:sz w:val="18"/>
                <w:szCs w:val="18"/>
              </w:rPr>
              <w:t>.</w:t>
            </w:r>
          </w:p>
        </w:tc>
        <w:tc>
          <w:tcPr>
            <w:tcW w:w="2211" w:type="dxa"/>
          </w:tcPr>
          <w:p w14:paraId="7DD7BC41" w14:textId="77777777" w:rsidR="00C120AF" w:rsidRPr="003E6252" w:rsidRDefault="0018472A" w:rsidP="008344D0">
            <w:pPr>
              <w:rPr>
                <w:sz w:val="18"/>
                <w:szCs w:val="18"/>
              </w:rPr>
            </w:pPr>
            <w:r w:rsidRPr="003E6252">
              <w:rPr>
                <w:sz w:val="18"/>
                <w:szCs w:val="18"/>
              </w:rPr>
              <w:t>I Premi sono cumulabili in quanto gli impegni previsti dai 2 interventi sono diversi e non si configura quindi alcuna possibilità di sovrapposizione e doppio pagamento</w:t>
            </w:r>
            <w:r w:rsidR="00C120AF" w:rsidRPr="003E6252">
              <w:rPr>
                <w:sz w:val="18"/>
                <w:szCs w:val="18"/>
              </w:rPr>
              <w:t>)</w:t>
            </w:r>
            <w:r w:rsidR="003E6252" w:rsidRPr="003E6252">
              <w:rPr>
                <w:sz w:val="18"/>
                <w:szCs w:val="18"/>
              </w:rPr>
              <w:t>.</w:t>
            </w:r>
          </w:p>
        </w:tc>
      </w:tr>
    </w:tbl>
    <w:p w14:paraId="28A8DFC0" w14:textId="77777777" w:rsidR="0018472A" w:rsidRPr="001E50E9" w:rsidRDefault="0018472A" w:rsidP="00E22945">
      <w:pPr>
        <w:pStyle w:val="Titolo2"/>
        <w:pageBreakBefore/>
      </w:pPr>
      <w:bookmarkStart w:id="17" w:name="_Toc149243637"/>
      <w:r w:rsidRPr="002C741E">
        <w:lastRenderedPageBreak/>
        <w:t xml:space="preserve">Intervento SRA19 </w:t>
      </w:r>
      <w:r w:rsidR="003E6252" w:rsidRPr="002C741E">
        <w:t>(</w:t>
      </w:r>
      <w:r w:rsidRPr="002C741E">
        <w:t>Riduzione impiego fitofarmaci</w:t>
      </w:r>
      <w:r w:rsidR="003E6252" w:rsidRPr="002C741E">
        <w:t>)</w:t>
      </w:r>
      <w:bookmarkEnd w:id="17"/>
    </w:p>
    <w:tbl>
      <w:tblPr>
        <w:tblStyle w:val="Grigliatabella"/>
        <w:tblW w:w="15477" w:type="dxa"/>
        <w:tblLook w:val="04A0" w:firstRow="1" w:lastRow="0" w:firstColumn="1" w:lastColumn="0" w:noHBand="0" w:noVBand="1"/>
      </w:tblPr>
      <w:tblGrid>
        <w:gridCol w:w="2206"/>
        <w:gridCol w:w="2205"/>
        <w:gridCol w:w="2205"/>
        <w:gridCol w:w="2204"/>
        <w:gridCol w:w="2248"/>
        <w:gridCol w:w="2205"/>
        <w:gridCol w:w="2204"/>
      </w:tblGrid>
      <w:tr w:rsidR="00201D02" w:rsidRPr="00E200B4" w14:paraId="314E8189" w14:textId="77777777" w:rsidTr="00050184">
        <w:tc>
          <w:tcPr>
            <w:tcW w:w="2211" w:type="dxa"/>
          </w:tcPr>
          <w:p w14:paraId="081C0B59" w14:textId="77777777" w:rsidR="00201D02" w:rsidRPr="00E22945" w:rsidRDefault="00201D02" w:rsidP="00201D02">
            <w:pPr>
              <w:pStyle w:val="Default"/>
              <w:jc w:val="center"/>
              <w:rPr>
                <w:rFonts w:asciiTheme="majorHAnsi" w:eastAsiaTheme="minorEastAsia" w:hAnsiTheme="majorHAnsi" w:cstheme="minorBidi"/>
                <w:b/>
                <w:color w:val="auto"/>
                <w:sz w:val="20"/>
              </w:rPr>
            </w:pPr>
            <w:r w:rsidRPr="00E22945">
              <w:rPr>
                <w:rFonts w:asciiTheme="majorHAnsi" w:eastAsiaTheme="minorEastAsia" w:hAnsiTheme="majorHAnsi" w:cstheme="minorBidi"/>
                <w:b/>
                <w:color w:val="auto"/>
                <w:sz w:val="20"/>
              </w:rPr>
              <w:t>SRA01</w:t>
            </w:r>
          </w:p>
          <w:p w14:paraId="719C848A" w14:textId="6A3ED91D" w:rsidR="00201D02" w:rsidRPr="00E22945" w:rsidRDefault="00201D02" w:rsidP="00201D02">
            <w:pPr>
              <w:pStyle w:val="Default"/>
              <w:jc w:val="center"/>
              <w:rPr>
                <w:b/>
              </w:rPr>
            </w:pPr>
            <w:r w:rsidRPr="00E22945">
              <w:rPr>
                <w:rFonts w:asciiTheme="majorHAnsi" w:eastAsiaTheme="minorEastAsia" w:hAnsiTheme="majorHAnsi" w:cstheme="minorBidi"/>
                <w:color w:val="auto"/>
                <w:sz w:val="20"/>
              </w:rPr>
              <w:t>PRODUZIONE INTEGRATA</w:t>
            </w:r>
          </w:p>
        </w:tc>
        <w:tc>
          <w:tcPr>
            <w:tcW w:w="2211" w:type="dxa"/>
          </w:tcPr>
          <w:p w14:paraId="50917CF7" w14:textId="77777777" w:rsidR="00201D02" w:rsidRPr="00E22945" w:rsidRDefault="00201D02" w:rsidP="00201D02">
            <w:pPr>
              <w:keepNext/>
              <w:keepLines/>
              <w:spacing w:before="0"/>
              <w:jc w:val="center"/>
              <w:rPr>
                <w:b/>
              </w:rPr>
            </w:pPr>
            <w:r w:rsidRPr="00E22945">
              <w:rPr>
                <w:b/>
              </w:rPr>
              <w:t>SRA03</w:t>
            </w:r>
          </w:p>
          <w:p w14:paraId="1C95A064" w14:textId="5BAE80D6" w:rsidR="00201D02" w:rsidRPr="00E22945" w:rsidRDefault="00201D02" w:rsidP="00201D02">
            <w:pPr>
              <w:keepNext/>
              <w:keepLines/>
              <w:spacing w:before="0"/>
              <w:jc w:val="center"/>
              <w:rPr>
                <w:b/>
              </w:rPr>
            </w:pPr>
            <w:r w:rsidRPr="00E22945">
              <w:rPr>
                <w:sz w:val="18"/>
                <w:szCs w:val="18"/>
              </w:rPr>
              <w:t>TECNICHE LAVORAZIONE RIDOTTA DEI SUOLI</w:t>
            </w:r>
          </w:p>
        </w:tc>
        <w:tc>
          <w:tcPr>
            <w:tcW w:w="2211" w:type="dxa"/>
          </w:tcPr>
          <w:p w14:paraId="402931E6" w14:textId="77777777" w:rsidR="00201D02" w:rsidRPr="00E22945" w:rsidRDefault="00201D02" w:rsidP="00201D02">
            <w:pPr>
              <w:keepNext/>
              <w:keepLines/>
              <w:spacing w:before="0"/>
              <w:jc w:val="center"/>
              <w:rPr>
                <w:b/>
              </w:rPr>
            </w:pPr>
            <w:r w:rsidRPr="00E22945">
              <w:rPr>
                <w:b/>
              </w:rPr>
              <w:t>SRA06</w:t>
            </w:r>
          </w:p>
          <w:p w14:paraId="3336D25A" w14:textId="0A1419AA" w:rsidR="00201D02" w:rsidRPr="00E22945" w:rsidRDefault="00201D02" w:rsidP="00201D02">
            <w:pPr>
              <w:keepNext/>
              <w:keepLines/>
              <w:spacing w:before="0"/>
              <w:jc w:val="center"/>
              <w:rPr>
                <w:b/>
              </w:rPr>
            </w:pPr>
            <w:r w:rsidRPr="00E22945">
              <w:t>COVER CROPS</w:t>
            </w:r>
          </w:p>
        </w:tc>
        <w:tc>
          <w:tcPr>
            <w:tcW w:w="2211" w:type="dxa"/>
          </w:tcPr>
          <w:p w14:paraId="56B66D08" w14:textId="77777777" w:rsidR="00201D02" w:rsidRPr="00E22945" w:rsidRDefault="00201D02" w:rsidP="00201D02">
            <w:pPr>
              <w:keepNext/>
              <w:keepLines/>
              <w:spacing w:before="0"/>
              <w:jc w:val="center"/>
              <w:rPr>
                <w:b/>
              </w:rPr>
            </w:pPr>
            <w:r w:rsidRPr="00E22945">
              <w:rPr>
                <w:b/>
              </w:rPr>
              <w:t>SRA08</w:t>
            </w:r>
          </w:p>
          <w:p w14:paraId="59309F1C" w14:textId="234CDC91" w:rsidR="00201D02" w:rsidRPr="00E22945" w:rsidRDefault="00201D02" w:rsidP="00201D02">
            <w:pPr>
              <w:keepNext/>
              <w:keepLines/>
              <w:spacing w:before="0"/>
              <w:jc w:val="center"/>
              <w:rPr>
                <w:b/>
              </w:rPr>
            </w:pPr>
            <w:r w:rsidRPr="00E22945">
              <w:t>GESTIONE PRATI E PASCOLI PERMANENTI</w:t>
            </w:r>
          </w:p>
        </w:tc>
        <w:tc>
          <w:tcPr>
            <w:tcW w:w="2211" w:type="dxa"/>
          </w:tcPr>
          <w:p w14:paraId="35B19F24" w14:textId="77777777" w:rsidR="00201D02" w:rsidRPr="00E22945" w:rsidRDefault="00201D02" w:rsidP="00201D02">
            <w:pPr>
              <w:keepNext/>
              <w:keepLines/>
              <w:spacing w:before="0"/>
              <w:jc w:val="center"/>
              <w:rPr>
                <w:b/>
              </w:rPr>
            </w:pPr>
            <w:r w:rsidRPr="00E22945">
              <w:rPr>
                <w:b/>
              </w:rPr>
              <w:t>SRA14</w:t>
            </w:r>
          </w:p>
          <w:p w14:paraId="3954DBE6" w14:textId="600B89C8" w:rsidR="00201D02" w:rsidRPr="00E22945" w:rsidRDefault="00201D02" w:rsidP="00201D02">
            <w:pPr>
              <w:keepNext/>
              <w:keepLines/>
              <w:spacing w:before="0"/>
              <w:jc w:val="center"/>
              <w:rPr>
                <w:b/>
              </w:rPr>
            </w:pPr>
            <w:r w:rsidRPr="00E22945">
              <w:t>ALLEVATORI CUSTODI DELL’AGROBIODIVERSITÀ</w:t>
            </w:r>
          </w:p>
        </w:tc>
        <w:tc>
          <w:tcPr>
            <w:tcW w:w="2211" w:type="dxa"/>
            <w:vAlign w:val="center"/>
          </w:tcPr>
          <w:p w14:paraId="1D046DF0" w14:textId="77777777" w:rsidR="00201D02" w:rsidRPr="00E22945" w:rsidRDefault="00201D02" w:rsidP="00201D02">
            <w:pPr>
              <w:keepNext/>
              <w:keepLines/>
              <w:spacing w:before="0"/>
              <w:jc w:val="center"/>
              <w:rPr>
                <w:b/>
              </w:rPr>
            </w:pPr>
            <w:r w:rsidRPr="00E22945">
              <w:rPr>
                <w:b/>
              </w:rPr>
              <w:t>SRA29</w:t>
            </w:r>
          </w:p>
          <w:p w14:paraId="0784E185" w14:textId="2DE09D6F" w:rsidR="00201D02" w:rsidRPr="00E22945" w:rsidRDefault="00201D02" w:rsidP="00201D02">
            <w:pPr>
              <w:keepNext/>
              <w:keepLines/>
              <w:spacing w:before="0"/>
              <w:jc w:val="center"/>
              <w:rPr>
                <w:b/>
              </w:rPr>
            </w:pPr>
            <w:r w:rsidRPr="00E22945">
              <w:t>PRODUZIONE BIOLOGICA</w:t>
            </w:r>
          </w:p>
        </w:tc>
        <w:tc>
          <w:tcPr>
            <w:tcW w:w="2211" w:type="dxa"/>
            <w:vAlign w:val="center"/>
          </w:tcPr>
          <w:p w14:paraId="54A4B8E6" w14:textId="77777777" w:rsidR="00201D02" w:rsidRPr="00E22945" w:rsidRDefault="00201D02" w:rsidP="00201D02">
            <w:pPr>
              <w:keepNext/>
              <w:keepLines/>
              <w:spacing w:before="0"/>
              <w:jc w:val="center"/>
              <w:rPr>
                <w:b/>
              </w:rPr>
            </w:pPr>
            <w:r w:rsidRPr="00E22945">
              <w:rPr>
                <w:b/>
              </w:rPr>
              <w:t>SRA30</w:t>
            </w:r>
          </w:p>
          <w:p w14:paraId="0FCC726D" w14:textId="0B0B8973" w:rsidR="00201D02" w:rsidRPr="00E22945" w:rsidRDefault="00201D02" w:rsidP="00201D02">
            <w:pPr>
              <w:keepNext/>
              <w:keepLines/>
              <w:spacing w:before="0"/>
              <w:jc w:val="center"/>
              <w:rPr>
                <w:b/>
              </w:rPr>
            </w:pPr>
            <w:r w:rsidRPr="00E22945">
              <w:t>BENESSERE ANIMALE</w:t>
            </w:r>
          </w:p>
        </w:tc>
      </w:tr>
      <w:tr w:rsidR="0018472A" w:rsidRPr="001E50E9" w14:paraId="71500AB4" w14:textId="77777777" w:rsidTr="003E6252">
        <w:tc>
          <w:tcPr>
            <w:tcW w:w="2211" w:type="dxa"/>
          </w:tcPr>
          <w:p w14:paraId="2BCC389E" w14:textId="77777777" w:rsidR="0018472A" w:rsidRPr="001E50E9" w:rsidRDefault="006170AD" w:rsidP="008344D0">
            <w:pPr>
              <w:rPr>
                <w:szCs w:val="20"/>
              </w:rPr>
            </w:pPr>
            <w:r w:rsidRPr="00B3632E">
              <w:rPr>
                <w:sz w:val="18"/>
                <w:szCs w:val="18"/>
              </w:rPr>
              <w:t xml:space="preserve">Il premio SRA01 è cumulabile solo con il </w:t>
            </w:r>
            <w:r w:rsidRPr="005A73BA">
              <w:rPr>
                <w:sz w:val="18"/>
                <w:szCs w:val="18"/>
              </w:rPr>
              <w:t>premio SRA19 previsto per l’Azione 19.1 (installazione delle tecnologie anti-deriva); non è invece cumulabile il premio previsto dall’Azione 19.2 (solo per colture ortive) per sovrapposizione di impegni contabilizzati per la giustificazione del premio di entrambi gli interventi.</w:t>
            </w:r>
          </w:p>
        </w:tc>
        <w:tc>
          <w:tcPr>
            <w:tcW w:w="2211" w:type="dxa"/>
          </w:tcPr>
          <w:p w14:paraId="54A4C2B0" w14:textId="77777777" w:rsidR="006170AD" w:rsidRPr="005B5D8E" w:rsidRDefault="006170AD" w:rsidP="006170AD">
            <w:pPr>
              <w:rPr>
                <w:sz w:val="18"/>
                <w:szCs w:val="18"/>
              </w:rPr>
            </w:pPr>
            <w:r w:rsidRPr="005B5D8E">
              <w:rPr>
                <w:sz w:val="18"/>
                <w:szCs w:val="18"/>
              </w:rPr>
              <w:t>Il premio SRA03 è cumulabile con il premio SRA19 previsto per l’Azione 19.1 in quanto i due interventi applicano impegni diversi senza alcuna sovrapposizione e doppio pagamento.</w:t>
            </w:r>
          </w:p>
          <w:p w14:paraId="4FCDCA1B" w14:textId="5BA3DA8E" w:rsidR="0018472A" w:rsidRPr="005B5D8E" w:rsidRDefault="00117846" w:rsidP="006170AD">
            <w:pPr>
              <w:rPr>
                <w:szCs w:val="20"/>
                <w:highlight w:val="yellow"/>
              </w:rPr>
            </w:pPr>
            <w:r w:rsidRPr="00BA751F">
              <w:rPr>
                <w:sz w:val="18"/>
                <w:szCs w:val="18"/>
              </w:rPr>
              <w:t>Non è, invece, previsto la cumulabilità del premio SRA03.1 con quello dell’Azione 19.2</w:t>
            </w:r>
            <w:r w:rsidR="00AD11A9">
              <w:rPr>
                <w:sz w:val="18"/>
                <w:szCs w:val="18"/>
              </w:rPr>
              <w:t xml:space="preserve"> </w:t>
            </w:r>
            <w:r w:rsidRPr="00BA751F">
              <w:rPr>
                <w:sz w:val="18"/>
                <w:szCs w:val="18"/>
              </w:rPr>
              <w:t>in quanto si assume che la tecnica di semina su sodo (NO TILLAGE) non si applica alle colture ortive che beneficano del sostegno della 19.2. Sono invece applicabili le tecniche di lavorazione ridotta (MINIMUM TILLAGE) ed è quindi cumulabile il premio della SRA3.2.</w:t>
            </w:r>
          </w:p>
        </w:tc>
        <w:tc>
          <w:tcPr>
            <w:tcW w:w="2211" w:type="dxa"/>
          </w:tcPr>
          <w:p w14:paraId="24CF446D" w14:textId="77777777" w:rsidR="006170AD" w:rsidRDefault="006170AD" w:rsidP="006170AD">
            <w:pPr>
              <w:rPr>
                <w:sz w:val="18"/>
                <w:szCs w:val="18"/>
              </w:rPr>
            </w:pPr>
            <w:r w:rsidRPr="003E6252">
              <w:rPr>
                <w:sz w:val="18"/>
                <w:szCs w:val="18"/>
              </w:rPr>
              <w:t>I</w:t>
            </w:r>
            <w:r>
              <w:rPr>
                <w:sz w:val="18"/>
                <w:szCs w:val="18"/>
              </w:rPr>
              <w:t>l</w:t>
            </w:r>
            <w:r w:rsidRPr="003E6252">
              <w:rPr>
                <w:sz w:val="18"/>
                <w:szCs w:val="18"/>
              </w:rPr>
              <w:t xml:space="preserve"> Premi</w:t>
            </w:r>
            <w:r>
              <w:rPr>
                <w:sz w:val="18"/>
                <w:szCs w:val="18"/>
              </w:rPr>
              <w:t>o per l’Azione 19.1 è</w:t>
            </w:r>
            <w:r w:rsidRPr="003E6252">
              <w:rPr>
                <w:sz w:val="18"/>
                <w:szCs w:val="18"/>
              </w:rPr>
              <w:t xml:space="preserve"> cumulabil</w:t>
            </w:r>
            <w:r>
              <w:rPr>
                <w:sz w:val="18"/>
                <w:szCs w:val="18"/>
              </w:rPr>
              <w:t>e con quello di SRA06 (entrambe le Azioni)</w:t>
            </w:r>
            <w:r w:rsidRPr="003E6252">
              <w:rPr>
                <w:sz w:val="18"/>
                <w:szCs w:val="18"/>
              </w:rPr>
              <w:t xml:space="preserve"> in quanto gli impegni previsti dai 2 interventi sono diversi e non si configura quindi alcuna possibilità di sovrapposizione e doppio pagamento.</w:t>
            </w:r>
          </w:p>
          <w:p w14:paraId="3E80E28A" w14:textId="6528165B" w:rsidR="0018472A" w:rsidRPr="001E50E9" w:rsidRDefault="006170AD" w:rsidP="006170AD">
            <w:pPr>
              <w:rPr>
                <w:szCs w:val="20"/>
              </w:rPr>
            </w:pPr>
            <w:r w:rsidRPr="00DD754A">
              <w:rPr>
                <w:sz w:val="18"/>
                <w:szCs w:val="18"/>
              </w:rPr>
              <w:t xml:space="preserve">Il premio SRA19.2 è </w:t>
            </w:r>
            <w:r>
              <w:rPr>
                <w:sz w:val="18"/>
                <w:szCs w:val="18"/>
              </w:rPr>
              <w:t xml:space="preserve">cumulabile a condizione che il ciclo delle colture ortive (sotto impegno 19.2) permetta la permanenza sul terreno della coltura di copertura nell’intervallo </w:t>
            </w:r>
            <w:r w:rsidRPr="00117846">
              <w:rPr>
                <w:sz w:val="18"/>
                <w:szCs w:val="18"/>
              </w:rPr>
              <w:t xml:space="preserve">minimo </w:t>
            </w:r>
            <w:r w:rsidR="00117846" w:rsidRPr="00117846">
              <w:rPr>
                <w:sz w:val="18"/>
                <w:szCs w:val="18"/>
              </w:rPr>
              <w:t>previsto.</w:t>
            </w:r>
          </w:p>
        </w:tc>
        <w:tc>
          <w:tcPr>
            <w:tcW w:w="2211" w:type="dxa"/>
          </w:tcPr>
          <w:p w14:paraId="717F92E9" w14:textId="77777777" w:rsidR="0018472A" w:rsidRPr="001E50E9" w:rsidRDefault="003E6252" w:rsidP="008344D0">
            <w:pPr>
              <w:rPr>
                <w:szCs w:val="20"/>
              </w:rPr>
            </w:pPr>
            <w:r w:rsidRPr="003E6252">
              <w:rPr>
                <w:sz w:val="18"/>
                <w:szCs w:val="18"/>
              </w:rPr>
              <w:t>Gli impegni dei due interventi si applicano su superfici diverse: le superfici sotto impegno a sensi dell’intervento SRA08 non ricevono alcun trattamento con prodotti fitosanitari (caso di non pertinenza).</w:t>
            </w:r>
          </w:p>
        </w:tc>
        <w:tc>
          <w:tcPr>
            <w:tcW w:w="2211" w:type="dxa"/>
          </w:tcPr>
          <w:p w14:paraId="4633D920" w14:textId="77777777" w:rsidR="0018472A" w:rsidRPr="001E50E9" w:rsidRDefault="003E6252" w:rsidP="008344D0">
            <w:pPr>
              <w:rPr>
                <w:szCs w:val="20"/>
              </w:rPr>
            </w:pPr>
            <w:r w:rsidRPr="003E6252">
              <w:rPr>
                <w:sz w:val="18"/>
                <w:szCs w:val="18"/>
              </w:rPr>
              <w:t>Il premio erogato dall’intervento SRA14 è per UBA mentre quello dell’intervento SRA19 è per ettaro (caso di non pertinenza).</w:t>
            </w:r>
          </w:p>
        </w:tc>
        <w:tc>
          <w:tcPr>
            <w:tcW w:w="2211" w:type="dxa"/>
          </w:tcPr>
          <w:p w14:paraId="4E1D6A6E" w14:textId="77777777" w:rsidR="0018472A" w:rsidRPr="003E6252" w:rsidRDefault="0018472A" w:rsidP="008344D0">
            <w:pPr>
              <w:rPr>
                <w:sz w:val="18"/>
                <w:szCs w:val="18"/>
              </w:rPr>
            </w:pPr>
            <w:r w:rsidRPr="003E6252">
              <w:rPr>
                <w:sz w:val="18"/>
                <w:szCs w:val="18"/>
              </w:rPr>
              <w:t>Il premio erogato dall’intervento SRA29 è cumulabile solo con quello erogato dall’intervento SRA19/Azione 1; non è invece cumulabile il premio previsto dall’Azione 19.2 per sovrapposizione di impegni contabilizzati per la giustificazione del premio dei 2 interventi</w:t>
            </w:r>
          </w:p>
        </w:tc>
        <w:tc>
          <w:tcPr>
            <w:tcW w:w="2211" w:type="dxa"/>
          </w:tcPr>
          <w:p w14:paraId="5988D494" w14:textId="77777777" w:rsidR="0018472A" w:rsidRPr="003E6252" w:rsidRDefault="0018472A" w:rsidP="008344D0">
            <w:pPr>
              <w:rPr>
                <w:sz w:val="18"/>
                <w:szCs w:val="18"/>
              </w:rPr>
            </w:pPr>
            <w:r w:rsidRPr="003E6252">
              <w:rPr>
                <w:sz w:val="18"/>
                <w:szCs w:val="18"/>
              </w:rPr>
              <w:t>Il premio erogato dall’intervento SRA30 è per UBA mentre quello dell’intervento SRA19 è per ettaro (caso di non pertinenza)</w:t>
            </w:r>
          </w:p>
        </w:tc>
      </w:tr>
    </w:tbl>
    <w:p w14:paraId="26B78C89" w14:textId="77777777" w:rsidR="0018472A" w:rsidRPr="001E50E9" w:rsidRDefault="0018472A" w:rsidP="00E22945">
      <w:pPr>
        <w:pStyle w:val="Titolo2"/>
        <w:pageBreakBefore/>
      </w:pPr>
      <w:bookmarkStart w:id="18" w:name="_Toc149243638"/>
      <w:r w:rsidRPr="001E50E9">
        <w:lastRenderedPageBreak/>
        <w:t>Intervento SRA29 – Produzione biologica</w:t>
      </w:r>
      <w:bookmarkEnd w:id="18"/>
    </w:p>
    <w:tbl>
      <w:tblPr>
        <w:tblStyle w:val="Grigliatabella"/>
        <w:tblW w:w="15477" w:type="dxa"/>
        <w:tblLook w:val="04A0" w:firstRow="1" w:lastRow="0" w:firstColumn="1" w:lastColumn="0" w:noHBand="0" w:noVBand="1"/>
      </w:tblPr>
      <w:tblGrid>
        <w:gridCol w:w="2205"/>
        <w:gridCol w:w="2205"/>
        <w:gridCol w:w="2205"/>
        <w:gridCol w:w="2205"/>
        <w:gridCol w:w="2248"/>
        <w:gridCol w:w="2205"/>
        <w:gridCol w:w="2204"/>
      </w:tblGrid>
      <w:tr w:rsidR="00E200B4" w:rsidRPr="001E50E9" w14:paraId="16193565" w14:textId="77777777" w:rsidTr="003E6252">
        <w:tc>
          <w:tcPr>
            <w:tcW w:w="2211" w:type="dxa"/>
          </w:tcPr>
          <w:p w14:paraId="5A69E91C" w14:textId="77777777" w:rsidR="00E200B4" w:rsidRPr="009F2E1F" w:rsidRDefault="00E200B4" w:rsidP="00E200B4">
            <w:pPr>
              <w:pStyle w:val="Default"/>
              <w:jc w:val="center"/>
              <w:rPr>
                <w:rFonts w:asciiTheme="majorHAnsi" w:eastAsiaTheme="minorEastAsia" w:hAnsiTheme="majorHAnsi" w:cstheme="minorBidi"/>
                <w:b/>
                <w:color w:val="auto"/>
                <w:sz w:val="20"/>
              </w:rPr>
            </w:pPr>
            <w:r w:rsidRPr="009F2E1F">
              <w:rPr>
                <w:rFonts w:asciiTheme="majorHAnsi" w:eastAsiaTheme="minorEastAsia" w:hAnsiTheme="majorHAnsi" w:cstheme="minorBidi"/>
                <w:b/>
                <w:color w:val="auto"/>
                <w:sz w:val="20"/>
              </w:rPr>
              <w:t>SRA01</w:t>
            </w:r>
          </w:p>
          <w:p w14:paraId="6A972208" w14:textId="638758E3" w:rsidR="00E200B4" w:rsidRPr="009F2E1F" w:rsidRDefault="00E200B4" w:rsidP="00E200B4">
            <w:pPr>
              <w:pStyle w:val="Default"/>
              <w:jc w:val="center"/>
              <w:rPr>
                <w:b/>
              </w:rPr>
            </w:pPr>
            <w:r w:rsidRPr="009F2E1F">
              <w:rPr>
                <w:rFonts w:asciiTheme="majorHAnsi" w:eastAsiaTheme="minorEastAsia" w:hAnsiTheme="majorHAnsi" w:cstheme="minorBidi"/>
                <w:color w:val="auto"/>
                <w:sz w:val="20"/>
              </w:rPr>
              <w:t>PRODUZIONE INTEGRATA</w:t>
            </w:r>
          </w:p>
        </w:tc>
        <w:tc>
          <w:tcPr>
            <w:tcW w:w="2211" w:type="dxa"/>
          </w:tcPr>
          <w:p w14:paraId="4A04E97B" w14:textId="77777777" w:rsidR="00E200B4" w:rsidRPr="009F2E1F" w:rsidRDefault="00E200B4" w:rsidP="00E200B4">
            <w:pPr>
              <w:keepNext/>
              <w:keepLines/>
              <w:spacing w:before="0"/>
              <w:jc w:val="center"/>
              <w:rPr>
                <w:b/>
              </w:rPr>
            </w:pPr>
            <w:r w:rsidRPr="009F2E1F">
              <w:rPr>
                <w:b/>
              </w:rPr>
              <w:t>SRA03</w:t>
            </w:r>
          </w:p>
          <w:p w14:paraId="43018AF0" w14:textId="67913E03" w:rsidR="00E200B4" w:rsidRPr="009F2E1F" w:rsidRDefault="00E200B4" w:rsidP="00E200B4">
            <w:pPr>
              <w:keepNext/>
              <w:keepLines/>
              <w:spacing w:before="0"/>
              <w:jc w:val="center"/>
              <w:rPr>
                <w:b/>
              </w:rPr>
            </w:pPr>
            <w:r w:rsidRPr="009F2E1F">
              <w:rPr>
                <w:sz w:val="18"/>
                <w:szCs w:val="18"/>
              </w:rPr>
              <w:t>TECNICHE LAVORAZIONE RIDOTTA DEI SUOLI</w:t>
            </w:r>
          </w:p>
        </w:tc>
        <w:tc>
          <w:tcPr>
            <w:tcW w:w="2211" w:type="dxa"/>
          </w:tcPr>
          <w:p w14:paraId="513398E2" w14:textId="77777777" w:rsidR="00E200B4" w:rsidRPr="009F2E1F" w:rsidRDefault="00E200B4" w:rsidP="00E200B4">
            <w:pPr>
              <w:keepNext/>
              <w:keepLines/>
              <w:spacing w:before="0"/>
              <w:jc w:val="center"/>
              <w:rPr>
                <w:b/>
              </w:rPr>
            </w:pPr>
            <w:r w:rsidRPr="009F2E1F">
              <w:rPr>
                <w:b/>
              </w:rPr>
              <w:t>SRA06</w:t>
            </w:r>
          </w:p>
          <w:p w14:paraId="2D3BE098" w14:textId="0447CA96" w:rsidR="00E200B4" w:rsidRPr="009F2E1F" w:rsidRDefault="00E200B4" w:rsidP="00E200B4">
            <w:pPr>
              <w:keepNext/>
              <w:keepLines/>
              <w:spacing w:before="0"/>
              <w:jc w:val="center"/>
              <w:rPr>
                <w:b/>
              </w:rPr>
            </w:pPr>
            <w:r w:rsidRPr="009F2E1F">
              <w:t>COVER CROPS</w:t>
            </w:r>
          </w:p>
        </w:tc>
        <w:tc>
          <w:tcPr>
            <w:tcW w:w="2211" w:type="dxa"/>
          </w:tcPr>
          <w:p w14:paraId="0D70BA28" w14:textId="77777777" w:rsidR="00E200B4" w:rsidRPr="009F2E1F" w:rsidRDefault="00E200B4" w:rsidP="00E200B4">
            <w:pPr>
              <w:keepNext/>
              <w:keepLines/>
              <w:spacing w:before="0"/>
              <w:jc w:val="center"/>
              <w:rPr>
                <w:b/>
              </w:rPr>
            </w:pPr>
            <w:r w:rsidRPr="009F2E1F">
              <w:rPr>
                <w:b/>
              </w:rPr>
              <w:t>SRA08</w:t>
            </w:r>
          </w:p>
          <w:p w14:paraId="6D240507" w14:textId="73D6AB26" w:rsidR="00E200B4" w:rsidRPr="009F2E1F" w:rsidRDefault="00E200B4" w:rsidP="00E200B4">
            <w:pPr>
              <w:keepNext/>
              <w:keepLines/>
              <w:spacing w:before="0"/>
              <w:jc w:val="center"/>
              <w:rPr>
                <w:b/>
              </w:rPr>
            </w:pPr>
            <w:r w:rsidRPr="009F2E1F">
              <w:t>GESTIONE PRATI E PASCOLI PERMANENTI</w:t>
            </w:r>
          </w:p>
        </w:tc>
        <w:tc>
          <w:tcPr>
            <w:tcW w:w="2211" w:type="dxa"/>
          </w:tcPr>
          <w:p w14:paraId="201D9D36" w14:textId="77777777" w:rsidR="00E200B4" w:rsidRPr="009F2E1F" w:rsidRDefault="00E200B4" w:rsidP="00E200B4">
            <w:pPr>
              <w:keepNext/>
              <w:keepLines/>
              <w:spacing w:before="0"/>
              <w:jc w:val="center"/>
              <w:rPr>
                <w:b/>
              </w:rPr>
            </w:pPr>
            <w:r w:rsidRPr="009F2E1F">
              <w:rPr>
                <w:b/>
              </w:rPr>
              <w:t>SRA14</w:t>
            </w:r>
          </w:p>
          <w:p w14:paraId="19E1C745" w14:textId="1A71F055" w:rsidR="00E200B4" w:rsidRPr="009F2E1F" w:rsidRDefault="00E200B4" w:rsidP="00E200B4">
            <w:pPr>
              <w:keepNext/>
              <w:keepLines/>
              <w:spacing w:before="0"/>
              <w:jc w:val="center"/>
              <w:rPr>
                <w:b/>
              </w:rPr>
            </w:pPr>
            <w:r w:rsidRPr="009F2E1F">
              <w:t>ALLEVATORI CUSTODI DELL’AGROBIODIVERSITÀ</w:t>
            </w:r>
          </w:p>
        </w:tc>
        <w:tc>
          <w:tcPr>
            <w:tcW w:w="2211" w:type="dxa"/>
          </w:tcPr>
          <w:p w14:paraId="6725EB2D" w14:textId="77777777" w:rsidR="00E200B4" w:rsidRPr="009F2E1F" w:rsidRDefault="00E200B4" w:rsidP="00E200B4">
            <w:pPr>
              <w:keepNext/>
              <w:keepLines/>
              <w:spacing w:before="0"/>
              <w:jc w:val="center"/>
              <w:rPr>
                <w:b/>
              </w:rPr>
            </w:pPr>
            <w:r w:rsidRPr="009F2E1F">
              <w:rPr>
                <w:b/>
              </w:rPr>
              <w:t>SRA19</w:t>
            </w:r>
          </w:p>
          <w:p w14:paraId="05A660EF" w14:textId="1D231D40" w:rsidR="00E200B4" w:rsidRPr="009F2E1F" w:rsidRDefault="00E200B4" w:rsidP="00E200B4">
            <w:pPr>
              <w:keepNext/>
              <w:keepLines/>
              <w:spacing w:before="0"/>
              <w:jc w:val="center"/>
              <w:rPr>
                <w:b/>
              </w:rPr>
            </w:pPr>
            <w:r w:rsidRPr="009F2E1F">
              <w:t>RIDUZIONE IMPIEGO FITOFARMACI</w:t>
            </w:r>
          </w:p>
        </w:tc>
        <w:tc>
          <w:tcPr>
            <w:tcW w:w="2211" w:type="dxa"/>
          </w:tcPr>
          <w:p w14:paraId="47579ADD" w14:textId="77777777" w:rsidR="00E200B4" w:rsidRPr="009F2E1F" w:rsidRDefault="00E200B4" w:rsidP="00E200B4">
            <w:pPr>
              <w:keepNext/>
              <w:keepLines/>
              <w:spacing w:before="0"/>
              <w:jc w:val="center"/>
              <w:rPr>
                <w:b/>
              </w:rPr>
            </w:pPr>
            <w:r w:rsidRPr="009F2E1F">
              <w:rPr>
                <w:b/>
              </w:rPr>
              <w:t>SRA30</w:t>
            </w:r>
          </w:p>
          <w:p w14:paraId="5AE17382" w14:textId="63B8E5DF" w:rsidR="00E200B4" w:rsidRPr="009F2E1F" w:rsidRDefault="00E200B4" w:rsidP="00E200B4">
            <w:pPr>
              <w:keepNext/>
              <w:keepLines/>
              <w:spacing w:before="0"/>
              <w:jc w:val="center"/>
              <w:rPr>
                <w:b/>
              </w:rPr>
            </w:pPr>
            <w:r w:rsidRPr="009F2E1F">
              <w:t>BENESSERE ANIMALE</w:t>
            </w:r>
          </w:p>
        </w:tc>
      </w:tr>
      <w:tr w:rsidR="0018472A" w:rsidRPr="003E6252" w14:paraId="7F142AC7" w14:textId="77777777" w:rsidTr="003E6252">
        <w:tc>
          <w:tcPr>
            <w:tcW w:w="2211" w:type="dxa"/>
          </w:tcPr>
          <w:p w14:paraId="60221E22" w14:textId="77777777" w:rsidR="0018472A" w:rsidRPr="003E6252" w:rsidRDefault="0018472A" w:rsidP="0018472A">
            <w:pPr>
              <w:rPr>
                <w:sz w:val="18"/>
                <w:szCs w:val="18"/>
              </w:rPr>
            </w:pPr>
            <w:r w:rsidRPr="003E6252">
              <w:rPr>
                <w:sz w:val="18"/>
                <w:szCs w:val="18"/>
              </w:rPr>
              <w:t>I 2 interventi sono alternativi e non è dunque configurabile alcuna cumulabilità dei premi</w:t>
            </w:r>
            <w:r w:rsidR="00AE3833">
              <w:rPr>
                <w:sz w:val="18"/>
                <w:szCs w:val="18"/>
              </w:rPr>
              <w:t>.</w:t>
            </w:r>
          </w:p>
        </w:tc>
        <w:tc>
          <w:tcPr>
            <w:tcW w:w="2211" w:type="dxa"/>
          </w:tcPr>
          <w:p w14:paraId="17EAF245" w14:textId="77777777" w:rsidR="0018472A" w:rsidRPr="003E6252" w:rsidRDefault="0018472A" w:rsidP="0018472A">
            <w:pPr>
              <w:rPr>
                <w:sz w:val="18"/>
                <w:szCs w:val="18"/>
              </w:rPr>
            </w:pPr>
            <w:r w:rsidRPr="003E6252">
              <w:rPr>
                <w:sz w:val="18"/>
                <w:szCs w:val="18"/>
              </w:rPr>
              <w:t>I Premi sono cumulabili in quanto gli impegni previsti dai 2 interventi sono diversi e non si configura quindi alcuna possibilità di sovrapposizione e doppio pagamento</w:t>
            </w:r>
            <w:r w:rsidR="00AE3833">
              <w:rPr>
                <w:sz w:val="18"/>
                <w:szCs w:val="18"/>
              </w:rPr>
              <w:t>.</w:t>
            </w:r>
          </w:p>
        </w:tc>
        <w:tc>
          <w:tcPr>
            <w:tcW w:w="2211" w:type="dxa"/>
          </w:tcPr>
          <w:p w14:paraId="2B5CF478" w14:textId="77777777" w:rsidR="0018472A" w:rsidRPr="003E6252" w:rsidRDefault="00FE6CBB" w:rsidP="0018472A">
            <w:pPr>
              <w:rPr>
                <w:sz w:val="18"/>
                <w:szCs w:val="18"/>
              </w:rPr>
            </w:pPr>
            <w:r w:rsidRPr="003E6252">
              <w:rPr>
                <w:sz w:val="18"/>
                <w:szCs w:val="18"/>
              </w:rPr>
              <w:t>I Premi sono cumulabili in quanto gli impegni previsti dai 2 interventi sono diversi</w:t>
            </w:r>
            <w:r>
              <w:rPr>
                <w:sz w:val="18"/>
                <w:szCs w:val="18"/>
              </w:rPr>
              <w:t>. Il metodo biologico non prescrive alcun obbligo di realizzazione di colture di copertura e non vi è alcuna voce di costo contabilizzata per la determinazione del differenziale di reddito a giustificazione del premio SRA29. N</w:t>
            </w:r>
            <w:r w:rsidRPr="003E6252">
              <w:rPr>
                <w:sz w:val="18"/>
                <w:szCs w:val="18"/>
              </w:rPr>
              <w:t>on si configura quindi alcuna possibilità di sovrapposizione</w:t>
            </w:r>
            <w:r>
              <w:rPr>
                <w:sz w:val="18"/>
                <w:szCs w:val="18"/>
              </w:rPr>
              <w:t xml:space="preserve"> di impegno</w:t>
            </w:r>
            <w:r w:rsidRPr="003E6252">
              <w:rPr>
                <w:sz w:val="18"/>
                <w:szCs w:val="18"/>
              </w:rPr>
              <w:t xml:space="preserve"> e </w:t>
            </w:r>
            <w:r>
              <w:rPr>
                <w:sz w:val="18"/>
                <w:szCs w:val="18"/>
              </w:rPr>
              <w:t xml:space="preserve">di </w:t>
            </w:r>
            <w:r w:rsidRPr="003E6252">
              <w:rPr>
                <w:sz w:val="18"/>
                <w:szCs w:val="18"/>
              </w:rPr>
              <w:t>doppio pagamento.</w:t>
            </w:r>
          </w:p>
        </w:tc>
        <w:tc>
          <w:tcPr>
            <w:tcW w:w="2211" w:type="dxa"/>
          </w:tcPr>
          <w:p w14:paraId="281B6A4D" w14:textId="77777777" w:rsidR="0018472A" w:rsidRPr="003E6252" w:rsidRDefault="002C741E" w:rsidP="0018472A">
            <w:pPr>
              <w:rPr>
                <w:sz w:val="18"/>
                <w:szCs w:val="18"/>
              </w:rPr>
            </w:pPr>
            <w:r w:rsidRPr="003E6252">
              <w:rPr>
                <w:sz w:val="18"/>
                <w:szCs w:val="18"/>
              </w:rPr>
              <w:t>I Premi sono cumulabili in quanto gli impegni previsti dai 2 interventi sono diversi</w:t>
            </w:r>
            <w:r>
              <w:rPr>
                <w:sz w:val="18"/>
                <w:szCs w:val="18"/>
              </w:rPr>
              <w:t xml:space="preserve">: </w:t>
            </w:r>
            <w:r w:rsidRPr="00D4745D">
              <w:rPr>
                <w:sz w:val="18"/>
                <w:szCs w:val="18"/>
              </w:rPr>
              <w:t>per SRA08 l’intervento prevede l’impegno del pascolamento, mentre per SRA29 l’impegno riguarda la sola conservazione del cotico erboso.</w:t>
            </w:r>
            <w:r>
              <w:rPr>
                <w:sz w:val="18"/>
                <w:szCs w:val="18"/>
              </w:rPr>
              <w:t xml:space="preserve"> Non </w:t>
            </w:r>
            <w:r w:rsidRPr="003E6252">
              <w:rPr>
                <w:sz w:val="18"/>
                <w:szCs w:val="18"/>
              </w:rPr>
              <w:t>si configura quindi alcuna possibilità di sovrapposizione e doppio pagamento.</w:t>
            </w:r>
          </w:p>
        </w:tc>
        <w:tc>
          <w:tcPr>
            <w:tcW w:w="2211" w:type="dxa"/>
          </w:tcPr>
          <w:p w14:paraId="3EC9C31F" w14:textId="77777777" w:rsidR="0018472A" w:rsidRPr="003E6252" w:rsidRDefault="0018472A" w:rsidP="0018472A">
            <w:pPr>
              <w:rPr>
                <w:sz w:val="18"/>
                <w:szCs w:val="18"/>
              </w:rPr>
            </w:pPr>
            <w:r w:rsidRPr="003E6252">
              <w:rPr>
                <w:sz w:val="18"/>
                <w:szCs w:val="18"/>
              </w:rPr>
              <w:t>Il premio erogato dall’intervento SRA14 è per UBA mentre quello dell’intervento SRA29 è per ettaro (caso di non pertinenza)</w:t>
            </w:r>
            <w:r w:rsidR="00AE3833">
              <w:rPr>
                <w:sz w:val="18"/>
                <w:szCs w:val="18"/>
              </w:rPr>
              <w:t>.</w:t>
            </w:r>
          </w:p>
        </w:tc>
        <w:tc>
          <w:tcPr>
            <w:tcW w:w="2211" w:type="dxa"/>
          </w:tcPr>
          <w:p w14:paraId="5D4F4A1C" w14:textId="77777777" w:rsidR="0018472A" w:rsidRPr="003E6252" w:rsidRDefault="0018472A" w:rsidP="0018472A">
            <w:pPr>
              <w:rPr>
                <w:sz w:val="18"/>
                <w:szCs w:val="18"/>
              </w:rPr>
            </w:pPr>
            <w:r w:rsidRPr="003E6252">
              <w:rPr>
                <w:sz w:val="18"/>
                <w:szCs w:val="18"/>
              </w:rPr>
              <w:t>Il premio erogato dall’intervento SRA29 è cumulabile solo con quello erogato dall’intervento SRA19/Azione 1; non è invece cumulabile il premio previsto dall’Azione 19.2 per sovrapposizione di impegni contabilizzati per la giustificazione del premio dei 2 interventi)</w:t>
            </w:r>
            <w:r w:rsidR="00AE3833">
              <w:rPr>
                <w:sz w:val="18"/>
                <w:szCs w:val="18"/>
              </w:rPr>
              <w:t>.</w:t>
            </w:r>
          </w:p>
        </w:tc>
        <w:tc>
          <w:tcPr>
            <w:tcW w:w="2211" w:type="dxa"/>
          </w:tcPr>
          <w:p w14:paraId="45DB09CF" w14:textId="77777777" w:rsidR="0018472A" w:rsidRPr="003E6252" w:rsidRDefault="0018472A" w:rsidP="0018472A">
            <w:pPr>
              <w:rPr>
                <w:sz w:val="18"/>
                <w:szCs w:val="18"/>
              </w:rPr>
            </w:pPr>
            <w:r w:rsidRPr="003E6252">
              <w:rPr>
                <w:sz w:val="18"/>
                <w:szCs w:val="18"/>
              </w:rPr>
              <w:t>Il premio erogato dall’intervento SRA30 è per UBA mentre quello dell’intervento SRA29 è per ettaro (caso di non pertinenza)</w:t>
            </w:r>
            <w:r w:rsidR="00AE3833">
              <w:rPr>
                <w:sz w:val="18"/>
                <w:szCs w:val="18"/>
              </w:rPr>
              <w:t>.</w:t>
            </w:r>
          </w:p>
        </w:tc>
      </w:tr>
    </w:tbl>
    <w:p w14:paraId="43BA19AA" w14:textId="77777777" w:rsidR="00154F1E" w:rsidRPr="001E50E9" w:rsidRDefault="00154F1E" w:rsidP="00D4745D">
      <w:pPr>
        <w:pStyle w:val="Titolo2"/>
      </w:pPr>
      <w:bookmarkStart w:id="19" w:name="_Toc149243639"/>
      <w:r w:rsidRPr="002C741E">
        <w:t>Intervento SRA30 – Benessere animale</w:t>
      </w:r>
      <w:bookmarkEnd w:id="19"/>
    </w:p>
    <w:tbl>
      <w:tblPr>
        <w:tblStyle w:val="Grigliatabella"/>
        <w:tblW w:w="15477" w:type="dxa"/>
        <w:tblLook w:val="04A0" w:firstRow="1" w:lastRow="0" w:firstColumn="1" w:lastColumn="0" w:noHBand="0" w:noVBand="1"/>
      </w:tblPr>
      <w:tblGrid>
        <w:gridCol w:w="2204"/>
        <w:gridCol w:w="2205"/>
        <w:gridCol w:w="2205"/>
        <w:gridCol w:w="2205"/>
        <w:gridCol w:w="2248"/>
        <w:gridCol w:w="2205"/>
        <w:gridCol w:w="2205"/>
      </w:tblGrid>
      <w:tr w:rsidR="00561A84" w:rsidRPr="001E50E9" w14:paraId="198DC05A" w14:textId="77777777" w:rsidTr="003E6252">
        <w:tc>
          <w:tcPr>
            <w:tcW w:w="2211" w:type="dxa"/>
          </w:tcPr>
          <w:p w14:paraId="4EBF520F" w14:textId="77777777" w:rsidR="00561A84" w:rsidRPr="009F2E1F" w:rsidRDefault="00561A84" w:rsidP="00561A84">
            <w:pPr>
              <w:pStyle w:val="Default"/>
              <w:jc w:val="center"/>
              <w:rPr>
                <w:rFonts w:asciiTheme="majorHAnsi" w:eastAsiaTheme="minorEastAsia" w:hAnsiTheme="majorHAnsi" w:cstheme="minorBidi"/>
                <w:b/>
                <w:color w:val="auto"/>
                <w:sz w:val="20"/>
              </w:rPr>
            </w:pPr>
            <w:r w:rsidRPr="009F2E1F">
              <w:rPr>
                <w:rFonts w:asciiTheme="majorHAnsi" w:eastAsiaTheme="minorEastAsia" w:hAnsiTheme="majorHAnsi" w:cstheme="minorBidi"/>
                <w:b/>
                <w:color w:val="auto"/>
                <w:sz w:val="20"/>
              </w:rPr>
              <w:t>SRA01</w:t>
            </w:r>
          </w:p>
          <w:p w14:paraId="557774E2" w14:textId="1BFCDD37" w:rsidR="00561A84" w:rsidRPr="009F2E1F" w:rsidRDefault="00561A84" w:rsidP="00561A84">
            <w:pPr>
              <w:pStyle w:val="Default"/>
              <w:jc w:val="center"/>
              <w:rPr>
                <w:b/>
              </w:rPr>
            </w:pPr>
            <w:r w:rsidRPr="009F2E1F">
              <w:rPr>
                <w:rFonts w:asciiTheme="majorHAnsi" w:eastAsiaTheme="minorEastAsia" w:hAnsiTheme="majorHAnsi" w:cstheme="minorBidi"/>
                <w:color w:val="auto"/>
                <w:sz w:val="20"/>
              </w:rPr>
              <w:t>PRODUZIONE INTEGRATA</w:t>
            </w:r>
          </w:p>
        </w:tc>
        <w:tc>
          <w:tcPr>
            <w:tcW w:w="2211" w:type="dxa"/>
          </w:tcPr>
          <w:p w14:paraId="3D746891" w14:textId="77777777" w:rsidR="00561A84" w:rsidRPr="009F2E1F" w:rsidRDefault="00561A84" w:rsidP="00561A84">
            <w:pPr>
              <w:keepNext/>
              <w:keepLines/>
              <w:spacing w:before="0"/>
              <w:jc w:val="center"/>
              <w:rPr>
                <w:b/>
              </w:rPr>
            </w:pPr>
            <w:r w:rsidRPr="009F2E1F">
              <w:rPr>
                <w:b/>
              </w:rPr>
              <w:t>SRA03</w:t>
            </w:r>
          </w:p>
          <w:p w14:paraId="62CBF20B" w14:textId="5E8C0A4F" w:rsidR="00561A84" w:rsidRPr="009F2E1F" w:rsidRDefault="00561A84" w:rsidP="00561A84">
            <w:pPr>
              <w:keepNext/>
              <w:keepLines/>
              <w:spacing w:before="0"/>
              <w:jc w:val="center"/>
              <w:rPr>
                <w:b/>
              </w:rPr>
            </w:pPr>
            <w:r w:rsidRPr="009F2E1F">
              <w:rPr>
                <w:sz w:val="18"/>
                <w:szCs w:val="18"/>
              </w:rPr>
              <w:t>TECNICHE LAVORAZIONE RIDOTTA DEI SUOLI</w:t>
            </w:r>
          </w:p>
        </w:tc>
        <w:tc>
          <w:tcPr>
            <w:tcW w:w="2211" w:type="dxa"/>
          </w:tcPr>
          <w:p w14:paraId="31867ED1" w14:textId="77777777" w:rsidR="00561A84" w:rsidRPr="009F2E1F" w:rsidRDefault="00561A84" w:rsidP="00561A84">
            <w:pPr>
              <w:keepNext/>
              <w:keepLines/>
              <w:spacing w:before="0"/>
              <w:jc w:val="center"/>
              <w:rPr>
                <w:b/>
              </w:rPr>
            </w:pPr>
            <w:r w:rsidRPr="009F2E1F">
              <w:rPr>
                <w:b/>
              </w:rPr>
              <w:t>SRA06</w:t>
            </w:r>
          </w:p>
          <w:p w14:paraId="45117812" w14:textId="17D06A30" w:rsidR="00561A84" w:rsidRPr="009F2E1F" w:rsidRDefault="00561A84" w:rsidP="00561A84">
            <w:pPr>
              <w:keepNext/>
              <w:keepLines/>
              <w:spacing w:before="0"/>
              <w:jc w:val="center"/>
              <w:rPr>
                <w:b/>
              </w:rPr>
            </w:pPr>
            <w:r w:rsidRPr="009F2E1F">
              <w:t>COVER CROPS</w:t>
            </w:r>
          </w:p>
        </w:tc>
        <w:tc>
          <w:tcPr>
            <w:tcW w:w="2211" w:type="dxa"/>
          </w:tcPr>
          <w:p w14:paraId="20B8C388" w14:textId="77777777" w:rsidR="00561A84" w:rsidRPr="009F2E1F" w:rsidRDefault="00561A84" w:rsidP="00561A84">
            <w:pPr>
              <w:keepNext/>
              <w:keepLines/>
              <w:spacing w:before="0"/>
              <w:jc w:val="center"/>
              <w:rPr>
                <w:b/>
              </w:rPr>
            </w:pPr>
            <w:r w:rsidRPr="009F2E1F">
              <w:rPr>
                <w:b/>
              </w:rPr>
              <w:t>SRA08</w:t>
            </w:r>
          </w:p>
          <w:p w14:paraId="4A382FD8" w14:textId="266C384E" w:rsidR="00561A84" w:rsidRPr="009F2E1F" w:rsidRDefault="00561A84" w:rsidP="00561A84">
            <w:pPr>
              <w:keepNext/>
              <w:keepLines/>
              <w:spacing w:before="0"/>
              <w:jc w:val="center"/>
              <w:rPr>
                <w:b/>
              </w:rPr>
            </w:pPr>
            <w:r w:rsidRPr="009F2E1F">
              <w:t>GESTIONE PRATI E PASCOLI PERMANENTI</w:t>
            </w:r>
          </w:p>
        </w:tc>
        <w:tc>
          <w:tcPr>
            <w:tcW w:w="2211" w:type="dxa"/>
          </w:tcPr>
          <w:p w14:paraId="3ED03903" w14:textId="77777777" w:rsidR="00561A84" w:rsidRPr="009F2E1F" w:rsidRDefault="00561A84" w:rsidP="00561A84">
            <w:pPr>
              <w:keepNext/>
              <w:keepLines/>
              <w:spacing w:before="0"/>
              <w:jc w:val="center"/>
              <w:rPr>
                <w:b/>
              </w:rPr>
            </w:pPr>
            <w:r w:rsidRPr="009F2E1F">
              <w:rPr>
                <w:b/>
              </w:rPr>
              <w:t>SRA14</w:t>
            </w:r>
          </w:p>
          <w:p w14:paraId="68903B1F" w14:textId="1A014C13" w:rsidR="00561A84" w:rsidRPr="009F2E1F" w:rsidRDefault="00561A84" w:rsidP="00561A84">
            <w:pPr>
              <w:keepNext/>
              <w:keepLines/>
              <w:spacing w:before="0"/>
              <w:jc w:val="center"/>
              <w:rPr>
                <w:b/>
              </w:rPr>
            </w:pPr>
            <w:r w:rsidRPr="009F2E1F">
              <w:t>ALLEVATORI CUSTODI DELL’AGROBIODIVERSITÀ</w:t>
            </w:r>
          </w:p>
        </w:tc>
        <w:tc>
          <w:tcPr>
            <w:tcW w:w="2211" w:type="dxa"/>
          </w:tcPr>
          <w:p w14:paraId="38E31C00" w14:textId="77777777" w:rsidR="00561A84" w:rsidRPr="009F2E1F" w:rsidRDefault="00561A84" w:rsidP="00561A84">
            <w:pPr>
              <w:keepNext/>
              <w:keepLines/>
              <w:spacing w:before="0"/>
              <w:jc w:val="center"/>
              <w:rPr>
                <w:b/>
              </w:rPr>
            </w:pPr>
            <w:r w:rsidRPr="009F2E1F">
              <w:rPr>
                <w:b/>
              </w:rPr>
              <w:t>SRA19</w:t>
            </w:r>
          </w:p>
          <w:p w14:paraId="0039034F" w14:textId="0B2C2DBB" w:rsidR="00561A84" w:rsidRPr="009F2E1F" w:rsidRDefault="00561A84" w:rsidP="00561A84">
            <w:pPr>
              <w:keepNext/>
              <w:keepLines/>
              <w:spacing w:before="0"/>
              <w:jc w:val="center"/>
              <w:rPr>
                <w:b/>
              </w:rPr>
            </w:pPr>
            <w:r w:rsidRPr="009F2E1F">
              <w:t>RIDUZIONE IMPIEGO FITOFARMACI</w:t>
            </w:r>
          </w:p>
        </w:tc>
        <w:tc>
          <w:tcPr>
            <w:tcW w:w="2211" w:type="dxa"/>
          </w:tcPr>
          <w:p w14:paraId="622DB8E1" w14:textId="77777777" w:rsidR="00561A84" w:rsidRPr="009F2E1F" w:rsidRDefault="00561A84" w:rsidP="00561A84">
            <w:pPr>
              <w:keepNext/>
              <w:keepLines/>
              <w:spacing w:before="0"/>
              <w:jc w:val="center"/>
              <w:rPr>
                <w:b/>
              </w:rPr>
            </w:pPr>
            <w:r w:rsidRPr="009F2E1F">
              <w:rPr>
                <w:b/>
              </w:rPr>
              <w:t>SRA29</w:t>
            </w:r>
          </w:p>
          <w:p w14:paraId="2640A885" w14:textId="3B23A996" w:rsidR="00561A84" w:rsidRPr="009F2E1F" w:rsidRDefault="00561A84" w:rsidP="00561A84">
            <w:pPr>
              <w:keepNext/>
              <w:keepLines/>
              <w:spacing w:before="0"/>
              <w:jc w:val="center"/>
              <w:rPr>
                <w:b/>
              </w:rPr>
            </w:pPr>
            <w:r w:rsidRPr="009F2E1F">
              <w:t>PRODUZIONE BIOLOGICA</w:t>
            </w:r>
          </w:p>
        </w:tc>
      </w:tr>
      <w:tr w:rsidR="00154F1E" w:rsidRPr="003E6252" w14:paraId="25C13D4A" w14:textId="77777777" w:rsidTr="003E6252">
        <w:tc>
          <w:tcPr>
            <w:tcW w:w="2211" w:type="dxa"/>
          </w:tcPr>
          <w:p w14:paraId="6E18E9E0" w14:textId="77777777" w:rsidR="00154F1E" w:rsidRPr="003E6252" w:rsidRDefault="00154F1E" w:rsidP="00154F1E">
            <w:pPr>
              <w:rPr>
                <w:sz w:val="18"/>
                <w:szCs w:val="18"/>
              </w:rPr>
            </w:pPr>
            <w:r w:rsidRPr="003E6252">
              <w:rPr>
                <w:sz w:val="18"/>
                <w:szCs w:val="18"/>
              </w:rPr>
              <w:t>Il premio erogato dall’intervento SRA30 è per UBA mentre quello dell’intervento SRA01 è per ettaro (caso di non pertinenza)</w:t>
            </w:r>
            <w:r w:rsidR="00AE3833">
              <w:rPr>
                <w:sz w:val="18"/>
                <w:szCs w:val="18"/>
              </w:rPr>
              <w:t>.</w:t>
            </w:r>
          </w:p>
        </w:tc>
        <w:tc>
          <w:tcPr>
            <w:tcW w:w="2211" w:type="dxa"/>
          </w:tcPr>
          <w:p w14:paraId="4CD12485" w14:textId="77777777" w:rsidR="00154F1E" w:rsidRPr="003E6252" w:rsidRDefault="00154F1E" w:rsidP="00154F1E">
            <w:pPr>
              <w:rPr>
                <w:sz w:val="18"/>
                <w:szCs w:val="18"/>
              </w:rPr>
            </w:pPr>
            <w:r w:rsidRPr="003E6252">
              <w:rPr>
                <w:sz w:val="18"/>
                <w:szCs w:val="18"/>
              </w:rPr>
              <w:t>Il premio erogato dall’intervento SRA30 è per UBA mentre quello dell’intervento SRA03 è per ettaro (caso di non pertinenza)</w:t>
            </w:r>
            <w:r w:rsidR="00AE3833">
              <w:rPr>
                <w:sz w:val="18"/>
                <w:szCs w:val="18"/>
              </w:rPr>
              <w:t>.</w:t>
            </w:r>
          </w:p>
        </w:tc>
        <w:tc>
          <w:tcPr>
            <w:tcW w:w="2211" w:type="dxa"/>
          </w:tcPr>
          <w:p w14:paraId="0E72DCC2" w14:textId="77777777" w:rsidR="00154F1E" w:rsidRPr="003E6252" w:rsidRDefault="00154F1E" w:rsidP="00154F1E">
            <w:pPr>
              <w:rPr>
                <w:sz w:val="18"/>
                <w:szCs w:val="18"/>
              </w:rPr>
            </w:pPr>
            <w:r w:rsidRPr="003E6252">
              <w:rPr>
                <w:sz w:val="18"/>
                <w:szCs w:val="18"/>
              </w:rPr>
              <w:t>Il premio erogato dall’intervento SRA30 è per UBA mentre quello dell’intervento SRA06è per ettaro (caso di non pertinenza)</w:t>
            </w:r>
            <w:r w:rsidR="00AE3833">
              <w:rPr>
                <w:sz w:val="18"/>
                <w:szCs w:val="18"/>
              </w:rPr>
              <w:t>.</w:t>
            </w:r>
          </w:p>
        </w:tc>
        <w:tc>
          <w:tcPr>
            <w:tcW w:w="2211" w:type="dxa"/>
          </w:tcPr>
          <w:p w14:paraId="678BBB2B" w14:textId="77777777" w:rsidR="00154F1E" w:rsidRPr="003E6252" w:rsidRDefault="00154F1E" w:rsidP="00154F1E">
            <w:pPr>
              <w:rPr>
                <w:sz w:val="18"/>
                <w:szCs w:val="18"/>
              </w:rPr>
            </w:pPr>
            <w:r w:rsidRPr="003E6252">
              <w:rPr>
                <w:sz w:val="18"/>
                <w:szCs w:val="18"/>
              </w:rPr>
              <w:t>Il premio erogato dall’intervento SRA30 è per UBA mentre quello dell’intervento SRA08 è per ettaro (caso di non pertinenza)</w:t>
            </w:r>
            <w:r w:rsidR="00AE3833">
              <w:rPr>
                <w:sz w:val="18"/>
                <w:szCs w:val="18"/>
              </w:rPr>
              <w:t>.</w:t>
            </w:r>
          </w:p>
        </w:tc>
        <w:tc>
          <w:tcPr>
            <w:tcW w:w="2211" w:type="dxa"/>
          </w:tcPr>
          <w:p w14:paraId="76983F67" w14:textId="77777777" w:rsidR="00154F1E" w:rsidRPr="003E6252" w:rsidRDefault="00154F1E" w:rsidP="00154F1E">
            <w:pPr>
              <w:rPr>
                <w:sz w:val="18"/>
                <w:szCs w:val="18"/>
              </w:rPr>
            </w:pPr>
            <w:r w:rsidRPr="003E6252">
              <w:rPr>
                <w:sz w:val="18"/>
                <w:szCs w:val="18"/>
              </w:rPr>
              <w:t>I Premi sono cumulabili in quanto gli impegni previsti dai 2 interventi sono diversi e non si configura quindi alcuna possibilità di sovrapposizione e doppio pagamento</w:t>
            </w:r>
            <w:r w:rsidR="00AE3833">
              <w:rPr>
                <w:sz w:val="18"/>
                <w:szCs w:val="18"/>
              </w:rPr>
              <w:t>.</w:t>
            </w:r>
          </w:p>
        </w:tc>
        <w:tc>
          <w:tcPr>
            <w:tcW w:w="2211" w:type="dxa"/>
          </w:tcPr>
          <w:p w14:paraId="49C54A01" w14:textId="77777777" w:rsidR="00154F1E" w:rsidRPr="003E6252" w:rsidRDefault="00AE3833" w:rsidP="00154F1E">
            <w:pPr>
              <w:rPr>
                <w:sz w:val="18"/>
                <w:szCs w:val="18"/>
              </w:rPr>
            </w:pPr>
            <w:r w:rsidRPr="003E6252">
              <w:rPr>
                <w:sz w:val="18"/>
                <w:szCs w:val="18"/>
              </w:rPr>
              <w:t>Il premio erogato dall’intervento SRA30 è per UBA mentre quello dell’intervento SRA</w:t>
            </w:r>
            <w:r>
              <w:rPr>
                <w:sz w:val="18"/>
                <w:szCs w:val="18"/>
              </w:rPr>
              <w:t>1</w:t>
            </w:r>
            <w:r w:rsidRPr="003E6252">
              <w:rPr>
                <w:sz w:val="18"/>
                <w:szCs w:val="18"/>
              </w:rPr>
              <w:t>9 è per ettaro (caso di non pertinenza)</w:t>
            </w:r>
            <w:r>
              <w:rPr>
                <w:sz w:val="18"/>
                <w:szCs w:val="18"/>
              </w:rPr>
              <w:t>.</w:t>
            </w:r>
          </w:p>
        </w:tc>
        <w:tc>
          <w:tcPr>
            <w:tcW w:w="2211" w:type="dxa"/>
          </w:tcPr>
          <w:p w14:paraId="30B4DE4F" w14:textId="77777777" w:rsidR="00154F1E" w:rsidRPr="003E6252" w:rsidRDefault="00154F1E" w:rsidP="00154F1E">
            <w:pPr>
              <w:rPr>
                <w:sz w:val="18"/>
                <w:szCs w:val="18"/>
              </w:rPr>
            </w:pPr>
            <w:r w:rsidRPr="003E6252">
              <w:rPr>
                <w:sz w:val="18"/>
                <w:szCs w:val="18"/>
              </w:rPr>
              <w:t>Il premio erogato dall’intervento SRA30 è per UBA mentre quello dell’intervento SRA29 è per ettaro (caso di non pertinenza)</w:t>
            </w:r>
            <w:r w:rsidR="00AE3833">
              <w:rPr>
                <w:sz w:val="18"/>
                <w:szCs w:val="18"/>
              </w:rPr>
              <w:t>.</w:t>
            </w:r>
          </w:p>
        </w:tc>
      </w:tr>
    </w:tbl>
    <w:p w14:paraId="01590964" w14:textId="77777777" w:rsidR="00AE3833" w:rsidRDefault="00AE3833">
      <w:pPr>
        <w:rPr>
          <w:b/>
          <w:sz w:val="24"/>
        </w:rPr>
      </w:pPr>
    </w:p>
    <w:p w14:paraId="4FC9FC12" w14:textId="77777777" w:rsidR="00AE3833" w:rsidRDefault="00AE3833">
      <w:pPr>
        <w:rPr>
          <w:b/>
          <w:sz w:val="24"/>
        </w:rPr>
      </w:pPr>
    </w:p>
    <w:p w14:paraId="12D827F8" w14:textId="77777777" w:rsidR="00E70B73" w:rsidRDefault="00E70B73"/>
    <w:p w14:paraId="0982037A" w14:textId="77777777" w:rsidR="00D4745D" w:rsidRDefault="00D4745D">
      <w:pPr>
        <w:spacing w:before="0"/>
        <w:jc w:val="left"/>
        <w:sectPr w:rsidR="00D4745D" w:rsidSect="00487126">
          <w:pgSz w:w="16840" w:h="11900" w:orient="landscape"/>
          <w:pgMar w:top="720" w:right="720" w:bottom="720" w:left="720" w:header="708" w:footer="708" w:gutter="0"/>
          <w:cols w:space="708"/>
          <w:docGrid w:linePitch="360"/>
        </w:sectPr>
      </w:pPr>
    </w:p>
    <w:p w14:paraId="5BCC2381" w14:textId="77777777" w:rsidR="00B37443" w:rsidRPr="00555C34" w:rsidRDefault="00B37443" w:rsidP="00D4745D">
      <w:pPr>
        <w:pStyle w:val="Titolo1"/>
        <w:numPr>
          <w:ilvl w:val="1"/>
          <w:numId w:val="5"/>
        </w:numPr>
        <w:ind w:left="567" w:hanging="567"/>
      </w:pPr>
      <w:bookmarkStart w:id="20" w:name="_Toc149243640"/>
      <w:r w:rsidRPr="00555C34">
        <w:lastRenderedPageBreak/>
        <w:t>Cumulabilità e demarcazione tra Misure del PSR Abruzzo 2014/22</w:t>
      </w:r>
      <w:r>
        <w:t>,</w:t>
      </w:r>
      <w:r w:rsidRPr="00555C34">
        <w:t xml:space="preserve"> Eco-schemi e intervent</w:t>
      </w:r>
      <w:r>
        <w:t>i</w:t>
      </w:r>
      <w:r w:rsidRPr="00555C34">
        <w:t xml:space="preserve"> SRA della PAC 2023-2027</w:t>
      </w:r>
      <w:bookmarkEnd w:id="20"/>
    </w:p>
    <w:p w14:paraId="417AF0F1" w14:textId="77777777" w:rsidR="00110C89" w:rsidRDefault="00D4745D" w:rsidP="00110C89">
      <w:pPr>
        <w:spacing w:before="240"/>
      </w:pPr>
      <w:r>
        <w:t>Questa parte del</w:t>
      </w:r>
      <w:r w:rsidR="00110C89">
        <w:t xml:space="preserve"> documento analizza casi di possibile sovrapposizione di domande di pagamento/conferma rilasciate ai sensi di bandi di alcune misure del PSR Abruzzo 2014/2022 con domande di adesione ad Eco-schemi della PAC 2023-2027, ovvero con domande di sostegno per interventi analoghi in campo agro-climatico-ambientale attivati dalla Regione Abruzzo nel CSR 2023-2027 (SRA). Questa condizione </w:t>
      </w:r>
      <w:r w:rsidR="00D93100">
        <w:t>può comportare un doppio pagamento</w:t>
      </w:r>
      <w:r w:rsidR="00110C89">
        <w:t xml:space="preserve"> allorquando:</w:t>
      </w:r>
    </w:p>
    <w:p w14:paraId="247A28AA" w14:textId="77777777" w:rsidR="00110C89" w:rsidRDefault="00110C89" w:rsidP="00110C89">
      <w:pPr>
        <w:pStyle w:val="Paragrafoelenco"/>
        <w:numPr>
          <w:ilvl w:val="0"/>
          <w:numId w:val="28"/>
        </w:numPr>
        <w:spacing w:before="240"/>
      </w:pPr>
      <w:r>
        <w:t>sussiste una condizione di “non cumulabilità” o di “cumulabilità parziale” dei premi degli interventi;</w:t>
      </w:r>
    </w:p>
    <w:p w14:paraId="7D76D6CC" w14:textId="0F337ED9" w:rsidR="00110C89" w:rsidRDefault="00110C89" w:rsidP="00110C89">
      <w:pPr>
        <w:pStyle w:val="Paragrafoelenco"/>
        <w:numPr>
          <w:ilvl w:val="0"/>
          <w:numId w:val="28"/>
        </w:numPr>
        <w:spacing w:before="240"/>
      </w:pPr>
      <w:r>
        <w:t>il periodo di impegno quinquennale avviato nel precedente periodo di programmazione si conclude dopo il 1 gennaio 2023, con una potenziale sovrapposizione temporale (e, quindi, un potenziale doppio pagamento di impegni analoghi) dovuta alle differenti date di inizio e fine impegno vigenti per la programmazione 2014/22 (15 maggio dell’anno N/ 14 maggio dell’anno N+1), rispetto a quelle degli interventi ACA nella programmazione 2023-2027 (1 gennaio/31 dicembre dello stesso anno).</w:t>
      </w:r>
    </w:p>
    <w:p w14:paraId="6A7347D1" w14:textId="0F7E04BB" w:rsidR="007F7D41" w:rsidRPr="007F7D41" w:rsidRDefault="007F7D41" w:rsidP="007F7D41">
      <w:pPr>
        <w:spacing w:before="240"/>
      </w:pPr>
      <w:r>
        <w:t xml:space="preserve">Tuttavia – come statuito nella versione definitiva delle Linee guida </w:t>
      </w:r>
      <w:r w:rsidR="00A651CF">
        <w:t>nazionali</w:t>
      </w:r>
      <w:r>
        <w:t xml:space="preserve"> -</w:t>
      </w:r>
      <w:r w:rsidRPr="007F7D41">
        <w:t xml:space="preserve"> se non è prevista nessuna operazione agronomica o nessun altro adempimento oggetto di impegno (se non amministrativo) da parte del beneficiario nel periodo di </w:t>
      </w:r>
      <w:r w:rsidR="00B43479" w:rsidRPr="007F7D41">
        <w:t>sovrap</w:t>
      </w:r>
      <w:r w:rsidR="00B43479">
        <w:t>p</w:t>
      </w:r>
      <w:r w:rsidR="00B43479" w:rsidRPr="007F7D41">
        <w:t>onibilità</w:t>
      </w:r>
      <w:r w:rsidRPr="007F7D41">
        <w:t xml:space="preserve">̀ 1° gennaio – 15 maggio dell’anno </w:t>
      </w:r>
      <w:r w:rsidRPr="007F7D41">
        <w:rPr>
          <w:i/>
          <w:iCs/>
        </w:rPr>
        <w:t>n</w:t>
      </w:r>
      <w:r>
        <w:rPr>
          <w:i/>
          <w:iCs/>
        </w:rPr>
        <w:t>,</w:t>
      </w:r>
      <w:r w:rsidRPr="007F7D41">
        <w:rPr>
          <w:i/>
          <w:iCs/>
        </w:rPr>
        <w:t xml:space="preserve"> </w:t>
      </w:r>
      <w:r w:rsidRPr="007F7D41">
        <w:t xml:space="preserve">allora non </w:t>
      </w:r>
      <w:r w:rsidR="00CF14AA" w:rsidRPr="007F7D41">
        <w:t>potrà</w:t>
      </w:r>
      <w:r w:rsidRPr="007F7D41">
        <w:t xml:space="preserve">̀ determinarsi nessun doppio pagamento. In tal caso, infatti, la sovrapposizione temporale tra i periodi di impegno avrebbe carattere meramente amministrativo. </w:t>
      </w:r>
    </w:p>
    <w:p w14:paraId="531B5688" w14:textId="6DA406AE" w:rsidR="00D93100" w:rsidRDefault="003E6801" w:rsidP="003E6801">
      <w:pPr>
        <w:spacing w:before="240"/>
      </w:pPr>
      <w:r>
        <w:t>I bandi</w:t>
      </w:r>
      <w:r w:rsidR="00A651CF">
        <w:t xml:space="preserve"> per la presentazione di </w:t>
      </w:r>
      <w:r w:rsidR="00117846">
        <w:t xml:space="preserve">per domande di sostegno </w:t>
      </w:r>
      <w:r w:rsidR="00A651CF">
        <w:t>o</w:t>
      </w:r>
      <w:r w:rsidR="00117846">
        <w:t xml:space="preserve"> domande di conferma</w:t>
      </w:r>
      <w:r w:rsidR="00A651CF">
        <w:t xml:space="preserve"> a valere sul PSR Abruzzo 2014-22</w:t>
      </w:r>
      <w:r w:rsidR="00117846">
        <w:t xml:space="preserve"> </w:t>
      </w:r>
      <w:r>
        <w:t xml:space="preserve">pubblicati nel 2022 e </w:t>
      </w:r>
      <w:r w:rsidR="0040302D">
        <w:t>n</w:t>
      </w:r>
      <w:r>
        <w:t xml:space="preserve">el 2023, riguardano le </w:t>
      </w:r>
      <w:r w:rsidR="00D93100">
        <w:t xml:space="preserve">seguenti </w:t>
      </w:r>
      <w:r>
        <w:t>misure del PSR 14/22:</w:t>
      </w:r>
    </w:p>
    <w:p w14:paraId="5AD37426" w14:textId="77777777" w:rsidR="00D93100" w:rsidRDefault="003E6801" w:rsidP="00D93100">
      <w:pPr>
        <w:pStyle w:val="Paragrafoelenco"/>
        <w:numPr>
          <w:ilvl w:val="0"/>
          <w:numId w:val="37"/>
        </w:numPr>
        <w:spacing w:before="240"/>
      </w:pPr>
      <w:r>
        <w:t>10.1.1 “Agricoltura Integrata”</w:t>
      </w:r>
      <w:r w:rsidR="0040302D">
        <w:t xml:space="preserve"> (solo 2022)</w:t>
      </w:r>
    </w:p>
    <w:p w14:paraId="7D1BC059" w14:textId="77777777" w:rsidR="00D93100" w:rsidRDefault="003E6801" w:rsidP="00D93100">
      <w:pPr>
        <w:pStyle w:val="Paragrafoelenco"/>
        <w:numPr>
          <w:ilvl w:val="0"/>
          <w:numId w:val="37"/>
        </w:numPr>
        <w:spacing w:before="240"/>
      </w:pPr>
      <w:r>
        <w:t>10.1.2 “Miglioramento dei pascoli e dei prati-pascolo”</w:t>
      </w:r>
      <w:r w:rsidR="0040302D">
        <w:t xml:space="preserve"> (2022 e 2023)</w:t>
      </w:r>
    </w:p>
    <w:p w14:paraId="2CAF21C6" w14:textId="77777777" w:rsidR="00D93100" w:rsidRDefault="003E6801" w:rsidP="00D93100">
      <w:pPr>
        <w:pStyle w:val="Paragrafoelenco"/>
        <w:numPr>
          <w:ilvl w:val="0"/>
          <w:numId w:val="37"/>
        </w:numPr>
        <w:spacing w:before="240"/>
      </w:pPr>
      <w:r>
        <w:t>10.1 3 “Conservazione del suolo”</w:t>
      </w:r>
      <w:r w:rsidR="0040302D">
        <w:t xml:space="preserve"> (solo 2022)</w:t>
      </w:r>
    </w:p>
    <w:p w14:paraId="55AF841E" w14:textId="77777777" w:rsidR="00D93100" w:rsidRDefault="003E6801" w:rsidP="00D93100">
      <w:pPr>
        <w:pStyle w:val="Paragrafoelenco"/>
        <w:numPr>
          <w:ilvl w:val="0"/>
          <w:numId w:val="37"/>
        </w:numPr>
        <w:spacing w:before="240"/>
      </w:pPr>
      <w:r>
        <w:t>10.1.4 “Incremento della sostanza organica”</w:t>
      </w:r>
      <w:r w:rsidR="0040302D">
        <w:t xml:space="preserve"> (2022, 2023)</w:t>
      </w:r>
    </w:p>
    <w:p w14:paraId="496C4EE9" w14:textId="3A30A649" w:rsidR="00D93100" w:rsidRDefault="003E6801" w:rsidP="00D93100">
      <w:pPr>
        <w:pStyle w:val="Paragrafoelenco"/>
        <w:numPr>
          <w:ilvl w:val="0"/>
          <w:numId w:val="37"/>
        </w:numPr>
        <w:spacing w:before="240"/>
      </w:pPr>
      <w:r>
        <w:t>11.1 “Introduzione del metodo di produzione biologico”</w:t>
      </w:r>
      <w:r w:rsidR="00D93100">
        <w:t xml:space="preserve"> e</w:t>
      </w:r>
      <w:r>
        <w:t xml:space="preserve"> 11.</w:t>
      </w:r>
      <w:r w:rsidR="00D93100">
        <w:t>2</w:t>
      </w:r>
      <w:r>
        <w:t xml:space="preserve"> “Mantenimento del metodo di produzione biologico”</w:t>
      </w:r>
      <w:r w:rsidR="0040302D">
        <w:t xml:space="preserve"> </w:t>
      </w:r>
      <w:r w:rsidR="0040302D" w:rsidRPr="00F53634">
        <w:t>(2022</w:t>
      </w:r>
      <w:r w:rsidR="00117846" w:rsidRPr="00F53634">
        <w:t>,</w:t>
      </w:r>
      <w:r w:rsidR="0040302D" w:rsidRPr="00F53634">
        <w:t xml:space="preserve"> 2023</w:t>
      </w:r>
      <w:r w:rsidR="00117846" w:rsidRPr="00F53634">
        <w:t xml:space="preserve"> e 2024</w:t>
      </w:r>
      <w:r w:rsidR="0040302D" w:rsidRPr="00F53634">
        <w:t>)</w:t>
      </w:r>
    </w:p>
    <w:p w14:paraId="5B1C1C95" w14:textId="69C0E2D9" w:rsidR="00D93100" w:rsidRDefault="00D93100" w:rsidP="00D93100">
      <w:pPr>
        <w:pStyle w:val="Paragrafoelenco"/>
        <w:numPr>
          <w:ilvl w:val="0"/>
          <w:numId w:val="37"/>
        </w:numPr>
        <w:spacing w:before="240"/>
      </w:pPr>
      <w:r>
        <w:t>13.1 “Indennità compensativa per le zone montane</w:t>
      </w:r>
      <w:r w:rsidR="006F6CA3">
        <w:t>”</w:t>
      </w:r>
      <w:r>
        <w:t xml:space="preserve"> (solo 2022)</w:t>
      </w:r>
      <w:r w:rsidR="003E6801">
        <w:t xml:space="preserve">. </w:t>
      </w:r>
    </w:p>
    <w:p w14:paraId="54552EBF" w14:textId="77777777" w:rsidR="00110C89" w:rsidRPr="008D7420" w:rsidRDefault="00110C89" w:rsidP="00D4745D">
      <w:pPr>
        <w:pStyle w:val="Titolo2"/>
      </w:pPr>
      <w:bookmarkStart w:id="21" w:name="_Toc149243641"/>
      <w:r w:rsidRPr="008D7420">
        <w:t>Incroci tra Eco-schemi PAC 23-27 e Misure del PSR Abruzzo 2014/22</w:t>
      </w:r>
      <w:bookmarkEnd w:id="21"/>
    </w:p>
    <w:p w14:paraId="62EF4088" w14:textId="4162CF82" w:rsidR="00B37443" w:rsidRDefault="00B37443" w:rsidP="00B37443">
      <w:pPr>
        <w:spacing w:before="240"/>
      </w:pPr>
      <w:r>
        <w:t>I casi di potenziale sovrapposizione riguardano:</w:t>
      </w:r>
    </w:p>
    <w:p w14:paraId="1931A35A" w14:textId="39DC8D93" w:rsidR="004D5769" w:rsidRDefault="00B37443" w:rsidP="00BF6B97">
      <w:pPr>
        <w:pStyle w:val="Paragrafoelenco"/>
        <w:numPr>
          <w:ilvl w:val="0"/>
          <w:numId w:val="32"/>
        </w:numPr>
        <w:spacing w:before="240"/>
      </w:pPr>
      <w:r w:rsidRPr="00BF6B97">
        <w:rPr>
          <w:u w:val="single"/>
        </w:rPr>
        <w:t>Eco-schema 2 “Inerbimento delle colture arboree”</w:t>
      </w:r>
      <w:r w:rsidR="008D7420">
        <w:t xml:space="preserve"> e </w:t>
      </w:r>
      <w:r w:rsidRPr="00BF6B97">
        <w:rPr>
          <w:u w:val="single"/>
        </w:rPr>
        <w:t>Misura 10.1.1</w:t>
      </w:r>
      <w:r w:rsidR="007F7D41">
        <w:rPr>
          <w:u w:val="single"/>
        </w:rPr>
        <w:t>/Misura 10.1.3</w:t>
      </w:r>
      <w:r w:rsidR="006F6CA3">
        <w:rPr>
          <w:u w:val="single"/>
        </w:rPr>
        <w:t xml:space="preserve"> (solo per la tipologia n. 3 “inerbimento delle colture arboree specializzate”)</w:t>
      </w:r>
      <w:r>
        <w:t xml:space="preserve"> del PSR 14/22</w:t>
      </w:r>
      <w:r w:rsidR="008D7420">
        <w:t xml:space="preserve">: </w:t>
      </w:r>
      <w:r>
        <w:t>per la superficie a colture arboree (per l</w:t>
      </w:r>
      <w:r w:rsidR="007F7D41">
        <w:t>e</w:t>
      </w:r>
      <w:r>
        <w:t xml:space="preserve"> misur</w:t>
      </w:r>
      <w:r w:rsidR="007F7D41">
        <w:t>e 14/22</w:t>
      </w:r>
      <w:r>
        <w:t xml:space="preserve"> la SAU afferente ai </w:t>
      </w:r>
      <w:r w:rsidR="0040302D">
        <w:t>rag</w:t>
      </w:r>
      <w:r>
        <w:t>grupp</w:t>
      </w:r>
      <w:r w:rsidR="0040302D">
        <w:t>ament</w:t>
      </w:r>
      <w:r>
        <w:t xml:space="preserve">i colturali “vigneto” e “fruttiferi”) </w:t>
      </w:r>
      <w:r w:rsidR="008D7420">
        <w:t>sussiste</w:t>
      </w:r>
      <w:r>
        <w:t xml:space="preserve"> una sovrapposizione dell’impegno specifico relativo al controllo della vegetazione mediante sfalcio; </w:t>
      </w:r>
      <w:r w:rsidR="007F7D41">
        <w:t>per le domande dei bando del 2022 (domande di conferma per l’ultima annualità di impegno), tale impegno prevede l’esecuzione di operazioni coltura</w:t>
      </w:r>
      <w:r w:rsidR="00D63C37">
        <w:t>li</w:t>
      </w:r>
      <w:r w:rsidR="007F7D41">
        <w:t xml:space="preserve"> nel periodo primaverile-estivo dell’a</w:t>
      </w:r>
      <w:r w:rsidR="002E6CC5">
        <w:t>n</w:t>
      </w:r>
      <w:r w:rsidR="007F7D41">
        <w:t xml:space="preserve">no solare 2022, mentre per le domande di adesione all’ES2 del 2023, l’esecuzione delle medesime attività è previsto nel periodo primaverile-estivo del 2023; </w:t>
      </w:r>
      <w:r>
        <w:t xml:space="preserve">in tal caso </w:t>
      </w:r>
      <w:r w:rsidR="007F7D41">
        <w:t>la sovrapposizione è di carattere meramente amministrativo, le spese connesse a</w:t>
      </w:r>
      <w:r w:rsidR="004D5769">
        <w:t xml:space="preserve">l rispetto dell’impegno sono sostenute in periodi diversi; </w:t>
      </w:r>
      <w:r w:rsidR="004D5769" w:rsidRPr="006F6CA3">
        <w:rPr>
          <w:b/>
          <w:bCs/>
        </w:rPr>
        <w:t xml:space="preserve">non si configura alcun doppio pagamento e </w:t>
      </w:r>
      <w:r w:rsidR="00A651CF" w:rsidRPr="006F6CA3">
        <w:rPr>
          <w:b/>
          <w:bCs/>
        </w:rPr>
        <w:t>sussiste la condizione di cumulabilità totale dei premi</w:t>
      </w:r>
      <w:r w:rsidR="004D5769">
        <w:t>.</w:t>
      </w:r>
    </w:p>
    <w:p w14:paraId="5395B7F0" w14:textId="1DEB4BC1" w:rsidR="00381ADB" w:rsidRDefault="00B37443" w:rsidP="00D93100">
      <w:pPr>
        <w:pStyle w:val="Paragrafoelenco"/>
        <w:numPr>
          <w:ilvl w:val="0"/>
          <w:numId w:val="32"/>
        </w:numPr>
        <w:spacing w:before="240"/>
        <w:ind w:left="714" w:hanging="357"/>
        <w:contextualSpacing w:val="0"/>
      </w:pPr>
      <w:r w:rsidRPr="00BF6B97">
        <w:rPr>
          <w:u w:val="single"/>
        </w:rPr>
        <w:t>Eco-schema 3 “Oliveti a valenza paesaggistica”</w:t>
      </w:r>
      <w:r w:rsidR="008D7420">
        <w:t xml:space="preserve"> e </w:t>
      </w:r>
      <w:r w:rsidRPr="00BF6B97">
        <w:rPr>
          <w:u w:val="single"/>
        </w:rPr>
        <w:t>Misura 10.1.1</w:t>
      </w:r>
      <w:r>
        <w:t xml:space="preserve"> del PSR 14/22</w:t>
      </w:r>
      <w:r w:rsidR="008D7420">
        <w:t>:</w:t>
      </w:r>
      <w:r>
        <w:t xml:space="preserve"> </w:t>
      </w:r>
      <w:r w:rsidR="008D7420">
        <w:t>sussiste</w:t>
      </w:r>
      <w:r>
        <w:t xml:space="preserve"> la sovrapposizione dell’impegno della potatura previsto dall’eco-schema e dal Disciplinare della Produzione Integrata;</w:t>
      </w:r>
      <w:r w:rsidR="00381ADB">
        <w:t xml:space="preserve"> tuttavia tale impegno non è stato contabilizzato per la giustificazione del premio della Misura 10.1.1  per il raggruppamento colturale “oliveto”, </w:t>
      </w:r>
      <w:r w:rsidR="00B43479">
        <w:t>sicché</w:t>
      </w:r>
      <w:r w:rsidR="00381ADB">
        <w:t xml:space="preserve"> non si configura alcun doppio pagamento e il premio dell’ES3 risulta cumulabile; per le domande inerenti alle Misura 11.1 e 11.2, in analogia a quanto determinato per l’applicazione combinata dell’intervento SRA29 con ES3, </w:t>
      </w:r>
      <w:r w:rsidR="008E55AF" w:rsidRPr="006F6CA3">
        <w:rPr>
          <w:b/>
          <w:bCs/>
        </w:rPr>
        <w:t>non si configura alcun doppio pagamento e sussiste la condizione di cumulabilità totale dei premi</w:t>
      </w:r>
      <w:r w:rsidR="008E55AF">
        <w:t>.</w:t>
      </w:r>
    </w:p>
    <w:p w14:paraId="1D5923E1" w14:textId="7D72CEC7" w:rsidR="002E6CC5" w:rsidRDefault="00B37443" w:rsidP="00D93100">
      <w:pPr>
        <w:pStyle w:val="Paragrafoelenco"/>
        <w:numPr>
          <w:ilvl w:val="0"/>
          <w:numId w:val="32"/>
        </w:numPr>
        <w:spacing w:before="240"/>
        <w:ind w:left="714" w:hanging="357"/>
        <w:contextualSpacing w:val="0"/>
      </w:pPr>
      <w:r w:rsidRPr="00BF6B97">
        <w:rPr>
          <w:u w:val="single"/>
        </w:rPr>
        <w:lastRenderedPageBreak/>
        <w:t>Eco-schema 4 “Foraggere avvicendate”</w:t>
      </w:r>
      <w:r>
        <w:t xml:space="preserve">, </w:t>
      </w:r>
      <w:r w:rsidRPr="00BF6B97">
        <w:rPr>
          <w:u w:val="single"/>
        </w:rPr>
        <w:t>Misura 10.1.1</w:t>
      </w:r>
      <w:r>
        <w:t xml:space="preserve"> e </w:t>
      </w:r>
      <w:r w:rsidRPr="00BF6B97">
        <w:rPr>
          <w:u w:val="single"/>
        </w:rPr>
        <w:t>Misura 11.1</w:t>
      </w:r>
      <w:r w:rsidR="006F6CA3">
        <w:rPr>
          <w:u w:val="single"/>
        </w:rPr>
        <w:t>.1</w:t>
      </w:r>
      <w:r w:rsidR="00D93100">
        <w:rPr>
          <w:u w:val="single"/>
        </w:rPr>
        <w:t>-</w:t>
      </w:r>
      <w:r w:rsidR="006F6CA3">
        <w:rPr>
          <w:u w:val="single"/>
        </w:rPr>
        <w:t>11.</w:t>
      </w:r>
      <w:r w:rsidR="00D93100">
        <w:rPr>
          <w:u w:val="single"/>
        </w:rPr>
        <w:t>2</w:t>
      </w:r>
      <w:r w:rsidR="006F6CA3">
        <w:rPr>
          <w:u w:val="single"/>
        </w:rPr>
        <w:t>.1</w:t>
      </w:r>
      <w:r w:rsidR="008D7420">
        <w:t>:</w:t>
      </w:r>
      <w:r>
        <w:t xml:space="preserve"> per i soli seminativi, </w:t>
      </w:r>
      <w:r w:rsidR="008D7420">
        <w:t>sussiste</w:t>
      </w:r>
      <w:r>
        <w:t xml:space="preserve"> la sovrapposizione dell’impegno </w:t>
      </w:r>
      <w:r w:rsidR="00370886">
        <w:t>inerente le tecniche di difesa delle colture; tuttavia, per le Misure 11.1</w:t>
      </w:r>
      <w:r w:rsidR="006F6CA3">
        <w:t>.1</w:t>
      </w:r>
      <w:r w:rsidR="00370886">
        <w:t xml:space="preserve"> e 11.2</w:t>
      </w:r>
      <w:r w:rsidR="006F6CA3">
        <w:t>.1</w:t>
      </w:r>
      <w:r w:rsidR="00370886">
        <w:t xml:space="preserve"> i premi corrisposti non tengono conto della voce inerente i trattamenti di difesa colturale i cui costi sono sempre stimati di entità inferiore alle tecniche convenzionali di baseline, sicch</w:t>
      </w:r>
      <w:r w:rsidR="00D63C37">
        <w:t>é</w:t>
      </w:r>
      <w:r w:rsidR="00370886">
        <w:t xml:space="preserve"> </w:t>
      </w:r>
      <w:r w:rsidR="00370886" w:rsidRPr="002E6CC5">
        <w:t>l’ipotesi doppio pagamento si limita al caso di adesione congiunta</w:t>
      </w:r>
      <w:r w:rsidR="00D33B18" w:rsidRPr="002E6CC5">
        <w:t xml:space="preserve"> </w:t>
      </w:r>
      <w:r w:rsidR="00370886" w:rsidRPr="002E6CC5">
        <w:t>all’ES4 da parte di beneficiari della Misura 10.1.1</w:t>
      </w:r>
      <w:r w:rsidR="00370886">
        <w:t xml:space="preserve"> per </w:t>
      </w:r>
      <w:r w:rsidR="00D33B18">
        <w:t>il periodo di sovrapposizione temporale decorrente dal 1 gennaio al 14 maggio del 2023 (ultimo anno di impegno);</w:t>
      </w:r>
      <w:r w:rsidR="002E6CC5">
        <w:t xml:space="preserve"> poiché</w:t>
      </w:r>
      <w:r w:rsidR="00D33B18">
        <w:t xml:space="preserve"> </w:t>
      </w:r>
      <w:r w:rsidR="002E6CC5">
        <w:t xml:space="preserve">tale impegno prevede l’esecuzione di operazioni colturali nel periodo primaverile-estivo dell’anno solare 2022, mentre per le domande di adesione all’ES4 del 2023, l’esecuzione delle medesime attività è previsto nel periodo primaverile-estivo del 2023; anche in questo caso la sovrapposizione è di carattere meramente amministrativo, le spese connesse al rispetto dell’impegno sono sostenute in periodi diversi, </w:t>
      </w:r>
      <w:r w:rsidR="002E6CC5" w:rsidRPr="006F6CA3">
        <w:rPr>
          <w:b/>
          <w:bCs/>
        </w:rPr>
        <w:t>non si configura alcun doppio pagamento e sussiste la condizione di cumulabilità totale dei premi</w:t>
      </w:r>
      <w:r w:rsidR="002E6CC5">
        <w:t>.</w:t>
      </w:r>
    </w:p>
    <w:p w14:paraId="10FC895E" w14:textId="7FE422E3" w:rsidR="00B37443" w:rsidRDefault="008D7420" w:rsidP="00D93100">
      <w:pPr>
        <w:pStyle w:val="Paragrafoelenco"/>
        <w:numPr>
          <w:ilvl w:val="0"/>
          <w:numId w:val="32"/>
        </w:numPr>
        <w:spacing w:before="240"/>
        <w:ind w:left="714" w:hanging="357"/>
        <w:contextualSpacing w:val="0"/>
      </w:pPr>
      <w:r w:rsidRPr="00BF6B97">
        <w:rPr>
          <w:u w:val="single"/>
        </w:rPr>
        <w:t>Eco</w:t>
      </w:r>
      <w:r w:rsidR="00B37443" w:rsidRPr="00BF6B97">
        <w:rPr>
          <w:u w:val="single"/>
        </w:rPr>
        <w:t>-schema 5 “Impegni per gli impollinatori”</w:t>
      </w:r>
      <w:r w:rsidR="00B37443">
        <w:t xml:space="preserve">, </w:t>
      </w:r>
      <w:r w:rsidR="00B37443" w:rsidRPr="00BF6B97">
        <w:rPr>
          <w:u w:val="single"/>
        </w:rPr>
        <w:t>Misura 10.1.1</w:t>
      </w:r>
      <w:r w:rsidR="00B37443">
        <w:t xml:space="preserve"> e </w:t>
      </w:r>
      <w:r w:rsidR="00B37443" w:rsidRPr="00BF6B97">
        <w:rPr>
          <w:u w:val="single"/>
        </w:rPr>
        <w:t>Misura 11.1</w:t>
      </w:r>
      <w:r w:rsidR="00D93100">
        <w:rPr>
          <w:u w:val="single"/>
        </w:rPr>
        <w:t>-2</w:t>
      </w:r>
      <w:r>
        <w:t>:</w:t>
      </w:r>
      <w:r w:rsidR="00B37443">
        <w:t xml:space="preserve"> </w:t>
      </w:r>
      <w:r w:rsidR="00D33B18">
        <w:t xml:space="preserve">dal momento che </w:t>
      </w:r>
      <w:r w:rsidR="00B37443">
        <w:t xml:space="preserve">per i </w:t>
      </w:r>
      <w:r w:rsidR="00B37443" w:rsidRPr="00D33B18">
        <w:t>seminativi</w:t>
      </w:r>
      <w:r w:rsidR="00B37443">
        <w:t xml:space="preserve">, </w:t>
      </w:r>
      <w:r w:rsidR="00D33B18">
        <w:t xml:space="preserve">la natura di “coltura a perdere” della mellifera </w:t>
      </w:r>
      <w:r w:rsidR="00CB6A58">
        <w:t xml:space="preserve">non consente il pagamento </w:t>
      </w:r>
      <w:r w:rsidR="00B37443" w:rsidRPr="00D33B18">
        <w:t>del premio delle misure del PSR 14/22</w:t>
      </w:r>
      <w:r w:rsidR="00D33B18">
        <w:t>, l’adesione all’ES5 non comporta alcun doppio pagamento</w:t>
      </w:r>
      <w:r w:rsidR="003A1858">
        <w:t xml:space="preserve"> in relazione all’incrocio con domande a valere sulle due misure del PSR 14/22</w:t>
      </w:r>
      <w:r>
        <w:t xml:space="preserve">; per la SAU a </w:t>
      </w:r>
      <w:r w:rsidRPr="003A1858">
        <w:t>coltur</w:t>
      </w:r>
      <w:r w:rsidR="00D93100" w:rsidRPr="003A1858">
        <w:t>e</w:t>
      </w:r>
      <w:r w:rsidRPr="003A1858">
        <w:t xml:space="preserve"> arboree</w:t>
      </w:r>
      <w:r w:rsidR="003A1858" w:rsidRPr="003A1858">
        <w:t xml:space="preserve"> sotto impegno 10.1.1 (15 maggio 2022 – 14 maggio 2023)</w:t>
      </w:r>
      <w:r>
        <w:t xml:space="preserve">, </w:t>
      </w:r>
      <w:r w:rsidR="00D33B18">
        <w:t>nel caso di superfici investite a colture mellifere in consociazione</w:t>
      </w:r>
      <w:r w:rsidR="003A1858">
        <w:t xml:space="preserve">, nonostante la parziale sovrapposizione temporale dei due periodi di impegno, i premi sono cumulabili in ragione di quanto esposto a proposito dell’ES2; infine, </w:t>
      </w:r>
      <w:r>
        <w:t xml:space="preserve">caso di incrocio con la Misura 11 </w:t>
      </w:r>
      <w:r w:rsidR="00A651CF" w:rsidRPr="006F6CA3">
        <w:rPr>
          <w:b/>
          <w:bCs/>
        </w:rPr>
        <w:t>non si configura alcun doppio pagamento e sussiste la condizione di cumulabilità totale dei premi</w:t>
      </w:r>
      <w:r>
        <w:t>.</w:t>
      </w:r>
    </w:p>
    <w:p w14:paraId="6AAF927A" w14:textId="631B22EF" w:rsidR="00110C89" w:rsidRDefault="00110C89" w:rsidP="00110C89">
      <w:pPr>
        <w:spacing w:before="240"/>
      </w:pPr>
      <w:r w:rsidRPr="003116CF">
        <w:t xml:space="preserve">Per gli incroci </w:t>
      </w:r>
      <w:r w:rsidR="00A651CF">
        <w:t>di domande di adesione ad ES e domande relative a</w:t>
      </w:r>
      <w:r w:rsidRPr="003116CF">
        <w:t>lle altre misure del PSR 14/22</w:t>
      </w:r>
      <w:r w:rsidRPr="003116CF">
        <w:rPr>
          <w:rStyle w:val="Rimandonotaapidipagina"/>
        </w:rPr>
        <w:footnoteReference w:id="1"/>
      </w:r>
      <w:r w:rsidRPr="003116CF">
        <w:t>, non vi è problema di cumul</w:t>
      </w:r>
      <w:r w:rsidR="00A651CF">
        <w:t>abilità</w:t>
      </w:r>
      <w:r w:rsidRPr="003116CF">
        <w:t xml:space="preserve"> in quanto gli impegni previsti dalle Misure</w:t>
      </w:r>
      <w:r w:rsidR="00A651CF">
        <w:t xml:space="preserve"> 2014-22</w:t>
      </w:r>
      <w:r w:rsidRPr="003116CF">
        <w:t xml:space="preserve"> sono diversi da quelli degli Eco-schemi, ovvero si applicano su superfici diverse</w:t>
      </w:r>
      <w:r w:rsidR="00A651CF">
        <w:t>; in entrambi i casi, dunque,</w:t>
      </w:r>
      <w:r w:rsidRPr="003116CF">
        <w:t xml:space="preserve"> e non vi è alcun rischio di doppio pagamento.</w:t>
      </w:r>
    </w:p>
    <w:p w14:paraId="6C934C9A" w14:textId="6BC7A27D" w:rsidR="00110C89" w:rsidRPr="008D7420" w:rsidRDefault="00110C89" w:rsidP="00D4745D">
      <w:pPr>
        <w:pStyle w:val="Titolo2"/>
      </w:pPr>
      <w:bookmarkStart w:id="22" w:name="_Toc149243642"/>
      <w:r w:rsidRPr="008D7420">
        <w:t xml:space="preserve">Incroci tra </w:t>
      </w:r>
      <w:r>
        <w:t>Interventi SRA della</w:t>
      </w:r>
      <w:r w:rsidRPr="008D7420">
        <w:t xml:space="preserve"> PAC 23-27 e Misure del PSR Abruzzo 2014/22</w:t>
      </w:r>
      <w:bookmarkEnd w:id="22"/>
      <w:r w:rsidR="00BA697E">
        <w:t xml:space="preserve"> </w:t>
      </w:r>
    </w:p>
    <w:p w14:paraId="644B8555" w14:textId="77777777" w:rsidR="00A651CF" w:rsidRDefault="00A651CF" w:rsidP="00A651CF">
      <w:pPr>
        <w:spacing w:before="240"/>
      </w:pPr>
      <w:r>
        <w:t>In considerazione della sostanziale reiterazione degli impegni di queste misure nei corrispondenti interventi SRA della programmazione 2023-2027, le analisi di cumulabilità dei premi sono state condotte secondo gli elementi di dettaglio esposti per gli interventi SRA</w:t>
      </w:r>
      <w:r>
        <w:rPr>
          <w:rStyle w:val="Rimandonotaapidipagina"/>
        </w:rPr>
        <w:footnoteReference w:id="2"/>
      </w:r>
      <w:r>
        <w:t>, assumendo le seguenti corrispondenze:</w:t>
      </w:r>
    </w:p>
    <w:p w14:paraId="5DC4BE83" w14:textId="77777777" w:rsidR="00F934E3" w:rsidRDefault="00F934E3" w:rsidP="00F934E3">
      <w:pPr>
        <w:spacing w:before="240"/>
        <w:ind w:left="360"/>
      </w:pPr>
    </w:p>
    <w:p w14:paraId="4046FA3A" w14:textId="7F14D88E" w:rsidR="00A651CF" w:rsidRDefault="00A651CF" w:rsidP="00F934E3">
      <w:pPr>
        <w:spacing w:before="240"/>
        <w:ind w:left="360"/>
      </w:pPr>
      <w:r>
        <w:t>Misura 10.1.1 -&gt; SRA01</w:t>
      </w:r>
    </w:p>
    <w:p w14:paraId="7DFA4F92" w14:textId="77777777" w:rsidR="00A651CF" w:rsidRDefault="00A651CF" w:rsidP="00A651CF">
      <w:pPr>
        <w:pStyle w:val="Paragrafoelenco"/>
        <w:numPr>
          <w:ilvl w:val="0"/>
          <w:numId w:val="29"/>
        </w:numPr>
        <w:spacing w:before="240"/>
      </w:pPr>
      <w:r>
        <w:t>Misura 10.1.2 -&gt; SRA08</w:t>
      </w:r>
    </w:p>
    <w:p w14:paraId="06CB7F57" w14:textId="77777777" w:rsidR="00A651CF" w:rsidRPr="00A651CF" w:rsidRDefault="00A651CF" w:rsidP="00A651CF">
      <w:pPr>
        <w:pStyle w:val="Paragrafoelenco"/>
        <w:numPr>
          <w:ilvl w:val="0"/>
          <w:numId w:val="29"/>
        </w:numPr>
        <w:spacing w:before="240"/>
      </w:pPr>
      <w:r>
        <w:t xml:space="preserve">Misura 10.1.3 -&gt; SRA03.1 </w:t>
      </w:r>
      <w:r w:rsidRPr="00A651CF">
        <w:t>e SRA6.1</w:t>
      </w:r>
    </w:p>
    <w:p w14:paraId="47E0E447" w14:textId="77777777" w:rsidR="00A651CF" w:rsidRDefault="00A651CF" w:rsidP="00A651CF">
      <w:pPr>
        <w:pStyle w:val="Paragrafoelenco"/>
        <w:numPr>
          <w:ilvl w:val="0"/>
          <w:numId w:val="29"/>
        </w:numPr>
        <w:spacing w:before="240"/>
      </w:pPr>
      <w:r>
        <w:t>Misura 10.1.4 -&gt; intervento corrispondente non previsto</w:t>
      </w:r>
    </w:p>
    <w:p w14:paraId="19A25010" w14:textId="77777777" w:rsidR="00A651CF" w:rsidRDefault="00A651CF" w:rsidP="00A651CF">
      <w:pPr>
        <w:pStyle w:val="Paragrafoelenco"/>
        <w:numPr>
          <w:ilvl w:val="0"/>
          <w:numId w:val="29"/>
        </w:numPr>
        <w:spacing w:before="240"/>
      </w:pPr>
      <w:r>
        <w:t>Misura 11.1-2 -&gt; SRA29</w:t>
      </w:r>
    </w:p>
    <w:p w14:paraId="02E6283E" w14:textId="77777777" w:rsidR="00A651CF" w:rsidRDefault="00A651CF" w:rsidP="00A651CF">
      <w:pPr>
        <w:pStyle w:val="Paragrafoelenco"/>
        <w:numPr>
          <w:ilvl w:val="0"/>
          <w:numId w:val="29"/>
        </w:numPr>
        <w:spacing w:before="240"/>
      </w:pPr>
      <w:r>
        <w:t>Misura 13.1 -&gt; SRB01</w:t>
      </w:r>
    </w:p>
    <w:p w14:paraId="17E6962A" w14:textId="5A2727EA" w:rsidR="008227E1" w:rsidRDefault="008227E1" w:rsidP="00775117">
      <w:pPr>
        <w:spacing w:before="240"/>
      </w:pPr>
      <w:r w:rsidRPr="008227E1">
        <w:t>Sono di seguito riportate le verifiche ed i rel</w:t>
      </w:r>
      <w:r>
        <w:t>a</w:t>
      </w:r>
      <w:r w:rsidRPr="008227E1">
        <w:t>tivi esiti in termini di cumulabilità dei premi riferiti ai casi di incrocio tra domande a valere su Misure del PSR 2014-22</w:t>
      </w:r>
      <w:r>
        <w:t xml:space="preserve"> </w:t>
      </w:r>
      <w:r w:rsidRPr="008227E1">
        <w:rPr>
          <w:u w:val="single"/>
        </w:rPr>
        <w:t>per l’ultima annualità del periodo di impegno</w:t>
      </w:r>
      <w:r>
        <w:t xml:space="preserve"> e domande di prima adesione ad interventi SRA 2023-27,</w:t>
      </w:r>
      <w:r w:rsidR="008E55AF">
        <w:t xml:space="preserve"> o nei casi previsti di passaggio alla corrispondente misura della programmazione 2023-27,</w:t>
      </w:r>
      <w:r>
        <w:t xml:space="preserve"> al fine di consentire la prosecuzione degli impegni sulla stessa superficie senza soluzione di continuità (passaggio dal vecchio al nuovo periodo di programmazione). Per la Regione Abruzzo il caso di domande che concludono il periodo di impegno avviato con il PSR 2014-22 in anni successivi al 2023 riguarda solo la misura 11 (Agricoltura biologica) per gli anni 2023 e 2024; in tali casi, sussiste una demarcazione totale tra i due interventi, ossia non è consentita (se non per diverse superfici ammissibili) la presentazione della domanda a valere sull’intervento SREA29.</w:t>
      </w:r>
    </w:p>
    <w:p w14:paraId="56D2B14E" w14:textId="77777777" w:rsidR="00B365DF" w:rsidRPr="008227E1" w:rsidRDefault="00B365DF" w:rsidP="00775117">
      <w:pPr>
        <w:spacing w:before="240"/>
      </w:pPr>
    </w:p>
    <w:p w14:paraId="299E9252" w14:textId="4966654C" w:rsidR="00775117" w:rsidRPr="00775117" w:rsidRDefault="00B365DF" w:rsidP="00775117">
      <w:pPr>
        <w:spacing w:before="240"/>
        <w:rPr>
          <w:b/>
          <w:bCs/>
        </w:rPr>
      </w:pPr>
      <w:r>
        <w:rPr>
          <w:b/>
          <w:bCs/>
        </w:rPr>
        <w:t>Misura</w:t>
      </w:r>
      <w:r w:rsidR="00775117" w:rsidRPr="00775117">
        <w:rPr>
          <w:b/>
          <w:bCs/>
        </w:rPr>
        <w:t xml:space="preserve"> 10.1.1 domanda 2022</w:t>
      </w:r>
      <w:r>
        <w:rPr>
          <w:b/>
          <w:bCs/>
        </w:rPr>
        <w:t xml:space="preserve"> e</w:t>
      </w:r>
      <w:r w:rsidR="00775117" w:rsidRPr="00775117">
        <w:rPr>
          <w:b/>
          <w:bCs/>
        </w:rPr>
        <w:t xml:space="preserve"> SRA01 domanda 2023 </w:t>
      </w:r>
    </w:p>
    <w:p w14:paraId="6A1896B4" w14:textId="355668D1" w:rsidR="00A651CF" w:rsidRDefault="00775117" w:rsidP="00775117">
      <w:pPr>
        <w:spacing w:before="240"/>
      </w:pPr>
      <w:r>
        <w:t>Il premio dell’agricoltura integrata è corrisposto a seguito del rispetto di impegni agronomici gestionali che l’agricoltore beneficiario assume e per effetto dei quali si verificano maggiori costi e minori ricavi. La quantificazione dell’impatto economico dell’operazione è eseguita sulla coltura principale praticata nell’anno di domanda, così come specificato dall’agricoltore nel piano colturale presente nel fascicolo aziendale. In particolare, si considera come coltura principale quella presente nella parcella agricola tra il 1° aprile e il 15 giugno. Per le colture erbacee annuali il ciclo colturale termina senz’altro nel corso dell’anno di domanda, considerando che le operazioni di raccolta si verificano, ordinariamente, tra fine giugno e inizio luglio per i cereali autunno-vernini e per le proteiche e nei mesi successivi, fino ad ottobre, per le colture industriali, il mais e le foraggere. Per le colture pluriennali e per quelle arboree si verifica una reiterazione dei cicli colturali su più annualità, con il raccolto eseguito entro la fine dell’anno di domanda. Ne consegue che non si verifica alcuna sovrapposizione di impegno e situazione di duplice pagamento, nel periodo 1° gennaio - 14 maggio 2023, in quanto tutti quelli previsti dall’operazione 10.1.1 sono assolti e provocano un impatto economico sulla coltura praticata nell’anno di domanda 2022. Pertanto, si ricade nel caso della sovrapposizione temporale avente carattere meramente amministrativo.</w:t>
      </w:r>
    </w:p>
    <w:p w14:paraId="42329BDA" w14:textId="7015AC09" w:rsidR="00A651CF" w:rsidRPr="00775117" w:rsidRDefault="00B365DF" w:rsidP="00B37443">
      <w:pPr>
        <w:spacing w:before="240"/>
        <w:rPr>
          <w:b/>
          <w:bCs/>
        </w:rPr>
      </w:pPr>
      <w:r>
        <w:rPr>
          <w:b/>
          <w:bCs/>
        </w:rPr>
        <w:t>Misura</w:t>
      </w:r>
      <w:r w:rsidR="00775117" w:rsidRPr="00775117">
        <w:rPr>
          <w:b/>
          <w:bCs/>
        </w:rPr>
        <w:t xml:space="preserve"> 10.1.</w:t>
      </w:r>
      <w:r w:rsidR="00775117">
        <w:rPr>
          <w:b/>
          <w:bCs/>
        </w:rPr>
        <w:t>2</w:t>
      </w:r>
      <w:r w:rsidR="00775117" w:rsidRPr="00775117">
        <w:rPr>
          <w:b/>
          <w:bCs/>
        </w:rPr>
        <w:t xml:space="preserve"> domanda 202</w:t>
      </w:r>
      <w:r w:rsidR="00775117">
        <w:rPr>
          <w:b/>
          <w:bCs/>
        </w:rPr>
        <w:t>3</w:t>
      </w:r>
      <w:r w:rsidR="00775117" w:rsidRPr="00775117">
        <w:rPr>
          <w:b/>
          <w:bCs/>
        </w:rPr>
        <w:t xml:space="preserve"> e SRA0</w:t>
      </w:r>
      <w:r w:rsidR="00775117">
        <w:rPr>
          <w:b/>
          <w:bCs/>
        </w:rPr>
        <w:t>8</w:t>
      </w:r>
      <w:r w:rsidR="00775117" w:rsidRPr="00775117">
        <w:rPr>
          <w:b/>
          <w:bCs/>
        </w:rPr>
        <w:t xml:space="preserve"> domanda 202</w:t>
      </w:r>
      <w:r w:rsidR="00775117">
        <w:rPr>
          <w:b/>
          <w:bCs/>
        </w:rPr>
        <w:t>4</w:t>
      </w:r>
      <w:r w:rsidR="00775117" w:rsidRPr="00775117">
        <w:rPr>
          <w:b/>
          <w:bCs/>
        </w:rPr>
        <w:t xml:space="preserve"> </w:t>
      </w:r>
    </w:p>
    <w:p w14:paraId="2B79E8EA" w14:textId="77777777" w:rsidR="00775117" w:rsidRDefault="00775117" w:rsidP="00775117">
      <w:pPr>
        <w:spacing w:before="240"/>
      </w:pPr>
      <w:r>
        <w:t>L’incrocio tra la misura 10.1.2 del PSR 14/22 e l’analogo intervento SRA08 del periodo 23-27 è caratterizzato da una sovrapposizione temporale di natura esclusivamente amministrativa; infatti, l’esecuzione degli impegni:</w:t>
      </w:r>
    </w:p>
    <w:p w14:paraId="7EE91FD0" w14:textId="77777777" w:rsidR="00775117" w:rsidRDefault="00775117" w:rsidP="00775117">
      <w:pPr>
        <w:pStyle w:val="Paragrafoelenco"/>
        <w:numPr>
          <w:ilvl w:val="0"/>
          <w:numId w:val="41"/>
        </w:numPr>
        <w:spacing w:before="240"/>
      </w:pPr>
      <w:r>
        <w:t>per il bando 2023 della misura 10.1.2, con periodo di impegno dal 15 maggio 2023 al 14 maggio 2024, l’esecuzione delle attività di pascolamento e di cura dei cotici erbosi avviene nella idonea stagione di pascolo dell’anno solare 2023 (maggio-novembre 2023) e l’eventuale esigenza di esecuzione di ulteriori operazioni agronomiche (sfalcio, pulizia, ecc.) si colloca nel periodo immediatamente successivo alla de-monticazione degli animali (novembre 2023);</w:t>
      </w:r>
    </w:p>
    <w:p w14:paraId="5076615A" w14:textId="77777777" w:rsidR="00775117" w:rsidRDefault="00775117" w:rsidP="00775117">
      <w:pPr>
        <w:pStyle w:val="Paragrafoelenco"/>
        <w:numPr>
          <w:ilvl w:val="0"/>
          <w:numId w:val="41"/>
        </w:numPr>
        <w:spacing w:before="240"/>
      </w:pPr>
      <w:r>
        <w:t>per l’intervento SRA08, con periodo di impegno dal 1° gennaio al 31 dicembre 2024, le attività si svolgeranno tutte nella stagione 2024, con decorrenza da maggio a novembre e, dunque, senza alcuna sovrapposizione effettiva rispetto alla misura 10.1.2.</w:t>
      </w:r>
    </w:p>
    <w:p w14:paraId="68819E06" w14:textId="4F7BF674" w:rsidR="00775117" w:rsidRDefault="00775117" w:rsidP="00775117">
      <w:pPr>
        <w:spacing w:before="240"/>
      </w:pPr>
      <w:r>
        <w:t>Ne consegue che, in tal caso, i premi della misura 10.1.2 e dell’intervento SRA08 sono del tut</w:t>
      </w:r>
      <w:r w:rsidR="008227E1">
        <w:t>t</w:t>
      </w:r>
      <w:r>
        <w:t>o cumulabili, senza alcun doppio pagamento.</w:t>
      </w:r>
    </w:p>
    <w:p w14:paraId="53F06C82" w14:textId="25551EA7" w:rsidR="00775117" w:rsidRPr="00775117" w:rsidRDefault="00B365DF" w:rsidP="00775117">
      <w:pPr>
        <w:spacing w:before="240"/>
        <w:rPr>
          <w:lang w:val="it"/>
        </w:rPr>
      </w:pPr>
      <w:r>
        <w:rPr>
          <w:b/>
          <w:lang w:val="it"/>
        </w:rPr>
        <w:t>Misura</w:t>
      </w:r>
      <w:r w:rsidR="00775117" w:rsidRPr="00775117">
        <w:rPr>
          <w:b/>
          <w:lang w:val="it"/>
        </w:rPr>
        <w:t xml:space="preserve"> 10.1.3 domanda 2022 e SRA03</w:t>
      </w:r>
      <w:r w:rsidR="00775117">
        <w:rPr>
          <w:b/>
          <w:lang w:val="it"/>
        </w:rPr>
        <w:t xml:space="preserve"> e SRA06</w:t>
      </w:r>
      <w:r w:rsidR="00775117" w:rsidRPr="00775117">
        <w:rPr>
          <w:b/>
          <w:lang w:val="it"/>
        </w:rPr>
        <w:t xml:space="preserve"> domanda 2023 </w:t>
      </w:r>
    </w:p>
    <w:p w14:paraId="3FCD1540" w14:textId="5D6B74D1" w:rsidR="00775117" w:rsidRDefault="00775117" w:rsidP="00775117">
      <w:pPr>
        <w:spacing w:before="240"/>
        <w:rPr>
          <w:lang w:val="it"/>
        </w:rPr>
      </w:pPr>
      <w:r w:rsidRPr="00775117">
        <w:rPr>
          <w:lang w:val="it"/>
        </w:rPr>
        <w:t>La tabella</w:t>
      </w:r>
      <w:r>
        <w:rPr>
          <w:lang w:val="it"/>
        </w:rPr>
        <w:t xml:space="preserve"> seguente</w:t>
      </w:r>
      <w:r w:rsidRPr="00775117">
        <w:rPr>
          <w:lang w:val="it"/>
        </w:rPr>
        <w:t xml:space="preserve"> riporta gli impegni agronomici assunti dall’agricoltore beneficiario che ha aderito all’operazione 10.1.3, presentando la domanda di pagamento nel 2022. Tutti gli impegni sono assolti e completamente soddisfatti nell’anno di presentazione della domanda, provocando maggiori costi e minori ricavi per i quali è stato calcolato il pagamento da corrispondere.</w:t>
      </w:r>
    </w:p>
    <w:p w14:paraId="606BC2AA" w14:textId="4C2CB9A6" w:rsidR="00775117" w:rsidRPr="00775117" w:rsidRDefault="00775117" w:rsidP="00775117">
      <w:pPr>
        <w:spacing w:before="240"/>
        <w:rPr>
          <w:sz w:val="16"/>
          <w:szCs w:val="16"/>
          <w:lang w:val="it"/>
        </w:rPr>
      </w:pPr>
      <w:r w:rsidRPr="00775117">
        <w:rPr>
          <w:sz w:val="16"/>
          <w:szCs w:val="16"/>
          <w:lang w:val="it"/>
        </w:rPr>
        <w:t xml:space="preserve">Impegni operazione 10.1.3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495"/>
      </w:tblGrid>
      <w:tr w:rsidR="00775117" w:rsidRPr="00775117" w14:paraId="6D12A9EF" w14:textId="77777777" w:rsidTr="00B43479">
        <w:tc>
          <w:tcPr>
            <w:tcW w:w="2505" w:type="dxa"/>
            <w:shd w:val="clear" w:color="auto" w:fill="auto"/>
            <w:tcMar>
              <w:top w:w="100" w:type="dxa"/>
              <w:left w:w="100" w:type="dxa"/>
              <w:bottom w:w="100" w:type="dxa"/>
              <w:right w:w="100" w:type="dxa"/>
            </w:tcMar>
          </w:tcPr>
          <w:p w14:paraId="392AC9A3" w14:textId="77777777" w:rsidR="00775117" w:rsidRPr="00775117" w:rsidRDefault="00775117" w:rsidP="00775117">
            <w:pPr>
              <w:spacing w:before="0"/>
              <w:rPr>
                <w:b/>
                <w:sz w:val="16"/>
                <w:szCs w:val="16"/>
                <w:lang w:val="it"/>
              </w:rPr>
            </w:pPr>
            <w:r w:rsidRPr="00775117">
              <w:rPr>
                <w:b/>
                <w:sz w:val="16"/>
                <w:szCs w:val="16"/>
                <w:lang w:val="it"/>
              </w:rPr>
              <w:t>Impegni</w:t>
            </w:r>
          </w:p>
        </w:tc>
        <w:tc>
          <w:tcPr>
            <w:tcW w:w="6495" w:type="dxa"/>
            <w:shd w:val="clear" w:color="auto" w:fill="auto"/>
            <w:tcMar>
              <w:top w:w="100" w:type="dxa"/>
              <w:left w:w="100" w:type="dxa"/>
              <w:bottom w:w="100" w:type="dxa"/>
              <w:right w:w="100" w:type="dxa"/>
            </w:tcMar>
          </w:tcPr>
          <w:p w14:paraId="398637AD" w14:textId="77777777" w:rsidR="00775117" w:rsidRPr="00775117" w:rsidRDefault="00775117" w:rsidP="00775117">
            <w:pPr>
              <w:spacing w:before="0"/>
              <w:rPr>
                <w:b/>
                <w:sz w:val="16"/>
                <w:szCs w:val="16"/>
                <w:lang w:val="it"/>
              </w:rPr>
            </w:pPr>
            <w:r w:rsidRPr="00775117">
              <w:rPr>
                <w:b/>
                <w:sz w:val="16"/>
                <w:szCs w:val="16"/>
                <w:lang w:val="it"/>
              </w:rPr>
              <w:t>Verifica della sovrapposizione temporale nell’esecuzione degli impegni da parte del beneficiario</w:t>
            </w:r>
          </w:p>
        </w:tc>
      </w:tr>
      <w:tr w:rsidR="00775117" w:rsidRPr="00775117" w14:paraId="6D7013A1" w14:textId="77777777" w:rsidTr="00B43479">
        <w:tc>
          <w:tcPr>
            <w:tcW w:w="2505" w:type="dxa"/>
            <w:shd w:val="clear" w:color="auto" w:fill="auto"/>
            <w:tcMar>
              <w:top w:w="100" w:type="dxa"/>
              <w:left w:w="100" w:type="dxa"/>
              <w:bottom w:w="100" w:type="dxa"/>
              <w:right w:w="100" w:type="dxa"/>
            </w:tcMar>
          </w:tcPr>
          <w:p w14:paraId="000E179C" w14:textId="77777777" w:rsidR="00775117" w:rsidRPr="00775117" w:rsidRDefault="00775117" w:rsidP="00775117">
            <w:pPr>
              <w:spacing w:before="0"/>
              <w:rPr>
                <w:sz w:val="16"/>
                <w:szCs w:val="16"/>
                <w:lang w:val="it"/>
              </w:rPr>
            </w:pPr>
            <w:r w:rsidRPr="00775117">
              <w:rPr>
                <w:sz w:val="16"/>
                <w:szCs w:val="16"/>
                <w:lang w:val="it"/>
              </w:rPr>
              <w:t>Rotazione delle colture</w:t>
            </w:r>
          </w:p>
        </w:tc>
        <w:tc>
          <w:tcPr>
            <w:tcW w:w="6495" w:type="dxa"/>
            <w:shd w:val="clear" w:color="auto" w:fill="auto"/>
            <w:tcMar>
              <w:top w:w="100" w:type="dxa"/>
              <w:left w:w="100" w:type="dxa"/>
              <w:bottom w:w="100" w:type="dxa"/>
              <w:right w:w="100" w:type="dxa"/>
            </w:tcMar>
          </w:tcPr>
          <w:p w14:paraId="37AC70CC" w14:textId="77777777" w:rsidR="00775117" w:rsidRPr="00775117" w:rsidRDefault="00775117" w:rsidP="00775117">
            <w:pPr>
              <w:spacing w:before="0"/>
              <w:rPr>
                <w:sz w:val="16"/>
                <w:szCs w:val="16"/>
                <w:lang w:val="it"/>
              </w:rPr>
            </w:pPr>
            <w:r w:rsidRPr="00775117">
              <w:rPr>
                <w:sz w:val="16"/>
                <w:szCs w:val="16"/>
                <w:lang w:val="it"/>
              </w:rPr>
              <w:t>L’impegno della rotazione e della diversificazione è assolto nell’anno di domanda, in relazione all’ordinamento produttivo seguito in precedenza</w:t>
            </w:r>
          </w:p>
        </w:tc>
      </w:tr>
      <w:tr w:rsidR="00775117" w:rsidRPr="00775117" w14:paraId="3AC6D1CB" w14:textId="77777777" w:rsidTr="00B43479">
        <w:tc>
          <w:tcPr>
            <w:tcW w:w="2505" w:type="dxa"/>
            <w:shd w:val="clear" w:color="auto" w:fill="auto"/>
            <w:tcMar>
              <w:top w:w="100" w:type="dxa"/>
              <w:left w:w="100" w:type="dxa"/>
              <w:bottom w:w="100" w:type="dxa"/>
              <w:right w:w="100" w:type="dxa"/>
            </w:tcMar>
          </w:tcPr>
          <w:p w14:paraId="7FAE06F0" w14:textId="77777777" w:rsidR="00775117" w:rsidRPr="00775117" w:rsidRDefault="00775117" w:rsidP="00775117">
            <w:pPr>
              <w:spacing w:before="0"/>
              <w:rPr>
                <w:sz w:val="16"/>
                <w:szCs w:val="16"/>
                <w:lang w:val="it"/>
              </w:rPr>
            </w:pPr>
            <w:r w:rsidRPr="00775117">
              <w:rPr>
                <w:sz w:val="16"/>
                <w:szCs w:val="16"/>
                <w:lang w:val="it"/>
              </w:rPr>
              <w:t>Copertura del suolo con Mulching</w:t>
            </w:r>
          </w:p>
        </w:tc>
        <w:tc>
          <w:tcPr>
            <w:tcW w:w="6495" w:type="dxa"/>
            <w:shd w:val="clear" w:color="auto" w:fill="auto"/>
            <w:tcMar>
              <w:top w:w="100" w:type="dxa"/>
              <w:left w:w="100" w:type="dxa"/>
              <w:bottom w:w="100" w:type="dxa"/>
              <w:right w:w="100" w:type="dxa"/>
            </w:tcMar>
          </w:tcPr>
          <w:p w14:paraId="524D2457" w14:textId="77777777" w:rsidR="00775117" w:rsidRPr="00775117" w:rsidRDefault="00775117" w:rsidP="00775117">
            <w:pPr>
              <w:spacing w:before="0"/>
              <w:rPr>
                <w:sz w:val="16"/>
                <w:szCs w:val="16"/>
                <w:lang w:val="it"/>
              </w:rPr>
            </w:pPr>
            <w:r w:rsidRPr="00775117">
              <w:rPr>
                <w:sz w:val="16"/>
                <w:szCs w:val="16"/>
                <w:lang w:val="it"/>
              </w:rPr>
              <w:t>Impegno assolto nell’anno di domanda.</w:t>
            </w:r>
          </w:p>
          <w:p w14:paraId="747800E2" w14:textId="77777777" w:rsidR="00775117" w:rsidRPr="00775117" w:rsidRDefault="00775117" w:rsidP="00775117">
            <w:pPr>
              <w:spacing w:before="0"/>
              <w:rPr>
                <w:sz w:val="16"/>
                <w:szCs w:val="16"/>
                <w:lang w:val="it"/>
              </w:rPr>
            </w:pPr>
            <w:r w:rsidRPr="00775117">
              <w:rPr>
                <w:sz w:val="16"/>
                <w:szCs w:val="16"/>
                <w:lang w:val="it"/>
              </w:rPr>
              <w:t>Il rispetto dell’impegno implica un impatto economico ricadente a carico della coltura principale presente nell’anno di domanda</w:t>
            </w:r>
          </w:p>
        </w:tc>
      </w:tr>
      <w:tr w:rsidR="00775117" w:rsidRPr="00775117" w14:paraId="153E316A" w14:textId="77777777" w:rsidTr="00B43479">
        <w:tc>
          <w:tcPr>
            <w:tcW w:w="2505" w:type="dxa"/>
            <w:shd w:val="clear" w:color="auto" w:fill="auto"/>
            <w:tcMar>
              <w:top w:w="100" w:type="dxa"/>
              <w:left w:w="100" w:type="dxa"/>
              <w:bottom w:w="100" w:type="dxa"/>
              <w:right w:w="100" w:type="dxa"/>
            </w:tcMar>
          </w:tcPr>
          <w:p w14:paraId="786B1D9A" w14:textId="77777777" w:rsidR="00775117" w:rsidRPr="00775117" w:rsidRDefault="00775117" w:rsidP="00775117">
            <w:pPr>
              <w:spacing w:before="0"/>
              <w:rPr>
                <w:sz w:val="16"/>
                <w:szCs w:val="16"/>
                <w:lang w:val="it"/>
              </w:rPr>
            </w:pPr>
            <w:r w:rsidRPr="00775117">
              <w:rPr>
                <w:sz w:val="16"/>
                <w:szCs w:val="16"/>
                <w:lang w:val="it"/>
              </w:rPr>
              <w:lastRenderedPageBreak/>
              <w:t>Lavorazione del terreno</w:t>
            </w:r>
          </w:p>
        </w:tc>
        <w:tc>
          <w:tcPr>
            <w:tcW w:w="6495" w:type="dxa"/>
            <w:shd w:val="clear" w:color="auto" w:fill="auto"/>
            <w:tcMar>
              <w:top w:w="100" w:type="dxa"/>
              <w:left w:w="100" w:type="dxa"/>
              <w:bottom w:w="100" w:type="dxa"/>
              <w:right w:w="100" w:type="dxa"/>
            </w:tcMar>
          </w:tcPr>
          <w:p w14:paraId="405B9A60" w14:textId="77777777" w:rsidR="00775117" w:rsidRPr="00775117" w:rsidRDefault="00775117" w:rsidP="00775117">
            <w:pPr>
              <w:spacing w:before="0"/>
              <w:rPr>
                <w:sz w:val="16"/>
                <w:szCs w:val="16"/>
                <w:lang w:val="it"/>
              </w:rPr>
            </w:pPr>
            <w:r w:rsidRPr="00775117">
              <w:rPr>
                <w:sz w:val="16"/>
                <w:szCs w:val="16"/>
                <w:lang w:val="it"/>
              </w:rPr>
              <w:t>Impegno assolto nell’anno di domanda</w:t>
            </w:r>
          </w:p>
        </w:tc>
      </w:tr>
      <w:tr w:rsidR="00775117" w:rsidRPr="00775117" w14:paraId="60736479" w14:textId="77777777" w:rsidTr="00B43479">
        <w:tc>
          <w:tcPr>
            <w:tcW w:w="2505" w:type="dxa"/>
            <w:shd w:val="clear" w:color="auto" w:fill="auto"/>
            <w:tcMar>
              <w:top w:w="100" w:type="dxa"/>
              <w:left w:w="100" w:type="dxa"/>
              <w:bottom w:w="100" w:type="dxa"/>
              <w:right w:w="100" w:type="dxa"/>
            </w:tcMar>
          </w:tcPr>
          <w:p w14:paraId="0DFA6F80" w14:textId="77777777" w:rsidR="00775117" w:rsidRPr="00775117" w:rsidRDefault="00775117" w:rsidP="00775117">
            <w:pPr>
              <w:spacing w:before="0"/>
              <w:rPr>
                <w:sz w:val="16"/>
                <w:szCs w:val="16"/>
                <w:lang w:val="it"/>
              </w:rPr>
            </w:pPr>
            <w:r w:rsidRPr="00775117">
              <w:rPr>
                <w:sz w:val="16"/>
                <w:szCs w:val="16"/>
                <w:lang w:val="it"/>
              </w:rPr>
              <w:t>Divieto di utilizzo dei fanghi in agricoltura e altri rifiuti</w:t>
            </w:r>
          </w:p>
        </w:tc>
        <w:tc>
          <w:tcPr>
            <w:tcW w:w="6495" w:type="dxa"/>
            <w:shd w:val="clear" w:color="auto" w:fill="auto"/>
            <w:tcMar>
              <w:top w:w="100" w:type="dxa"/>
              <w:left w:w="100" w:type="dxa"/>
              <w:bottom w:w="100" w:type="dxa"/>
              <w:right w:w="100" w:type="dxa"/>
            </w:tcMar>
          </w:tcPr>
          <w:p w14:paraId="5B94399F" w14:textId="77777777" w:rsidR="00775117" w:rsidRPr="00775117" w:rsidRDefault="00775117" w:rsidP="00775117">
            <w:pPr>
              <w:spacing w:before="0"/>
              <w:rPr>
                <w:sz w:val="16"/>
                <w:szCs w:val="16"/>
                <w:lang w:val="it"/>
              </w:rPr>
            </w:pPr>
            <w:r w:rsidRPr="00775117">
              <w:rPr>
                <w:sz w:val="16"/>
                <w:szCs w:val="16"/>
                <w:lang w:val="it"/>
              </w:rPr>
              <w:t>Impegno assolto nell’anno di domanda</w:t>
            </w:r>
          </w:p>
        </w:tc>
      </w:tr>
    </w:tbl>
    <w:p w14:paraId="388B82EA" w14:textId="4D85B293" w:rsidR="00A651CF" w:rsidRPr="00775117" w:rsidRDefault="00775117" w:rsidP="00B37443">
      <w:pPr>
        <w:spacing w:before="240"/>
        <w:rPr>
          <w:lang w:val="it"/>
        </w:rPr>
      </w:pPr>
      <w:r w:rsidRPr="00775117">
        <w:rPr>
          <w:lang w:val="it"/>
        </w:rPr>
        <w:t>Anche in questo caso, la sovrapposizione temporale nel periodo 1° gennaio - 14 maggio 2023 assume un carattere esclusivamente di tipo amministrativo. In questo intervallo di tempo non c’è alcuna sovrapposizione di impegni agronomici o gestionali e quindi non sono soddisfatte le condizioni che portano al doppio pagamento ed alla necessità di eseguire una riduzione.</w:t>
      </w:r>
    </w:p>
    <w:p w14:paraId="35C66785" w14:textId="2E978BA1" w:rsidR="00775117" w:rsidRPr="00775117" w:rsidRDefault="00B365DF" w:rsidP="00775117">
      <w:pPr>
        <w:spacing w:before="240"/>
        <w:rPr>
          <w:b/>
          <w:lang w:val="it"/>
        </w:rPr>
      </w:pPr>
      <w:r>
        <w:rPr>
          <w:b/>
          <w:lang w:val="it"/>
        </w:rPr>
        <w:t>M</w:t>
      </w:r>
      <w:r w:rsidR="00775117" w:rsidRPr="00775117">
        <w:rPr>
          <w:b/>
          <w:lang w:val="it"/>
        </w:rPr>
        <w:t>isura 11 domanda 2022 e SRA29 domanda 2023</w:t>
      </w:r>
    </w:p>
    <w:p w14:paraId="76790E6E" w14:textId="75A9785B" w:rsidR="00775117" w:rsidRDefault="00775117" w:rsidP="00775117">
      <w:pPr>
        <w:spacing w:before="240"/>
        <w:rPr>
          <w:lang w:val="it"/>
        </w:rPr>
      </w:pPr>
      <w:r w:rsidRPr="00775117">
        <w:rPr>
          <w:lang w:val="it"/>
        </w:rPr>
        <w:t>Si applicano le stesse considerazioni viste per l’intervento dell’agricoltura integrata, in relazione alla coltura principale da considerare e al calcolo del valore economico degli impegni assunti dall’agricoltore beneficiario.</w:t>
      </w:r>
    </w:p>
    <w:p w14:paraId="29C64C20" w14:textId="56A77015" w:rsidR="00B365DF" w:rsidRPr="00B365DF" w:rsidRDefault="00B365DF" w:rsidP="00B365DF">
      <w:pPr>
        <w:spacing w:before="240"/>
        <w:rPr>
          <w:lang w:val="it"/>
        </w:rPr>
      </w:pPr>
      <w:r>
        <w:rPr>
          <w:b/>
          <w:lang w:val="it"/>
        </w:rPr>
        <w:t>M</w:t>
      </w:r>
      <w:r w:rsidRPr="00B365DF">
        <w:rPr>
          <w:b/>
          <w:lang w:val="it"/>
        </w:rPr>
        <w:t xml:space="preserve">isura 13 domanda 2022 e SRB01 domanda 2023 </w:t>
      </w:r>
    </w:p>
    <w:p w14:paraId="37633913" w14:textId="38131326" w:rsidR="00B365DF" w:rsidRPr="00B365DF" w:rsidRDefault="00B365DF" w:rsidP="00B365DF">
      <w:pPr>
        <w:spacing w:before="240"/>
        <w:rPr>
          <w:lang w:val="it"/>
        </w:rPr>
      </w:pPr>
      <w:r>
        <w:rPr>
          <w:lang w:val="it"/>
        </w:rPr>
        <w:t>L</w:t>
      </w:r>
      <w:r w:rsidRPr="00B365DF">
        <w:rPr>
          <w:lang w:val="it"/>
        </w:rPr>
        <w:t>’intervento che prevede l’erogazione di indennità compensativa a favore degli agricoltori con superfici localizzate nelle zone montane non contempla i classici impegni di norma previsti nelle misure agroambientali, ma piuttosto prevede una serie di condizioni come:</w:t>
      </w:r>
    </w:p>
    <w:p w14:paraId="74915262" w14:textId="77777777" w:rsidR="00B365DF" w:rsidRPr="00B365DF" w:rsidRDefault="00B365DF" w:rsidP="00B365DF">
      <w:pPr>
        <w:numPr>
          <w:ilvl w:val="0"/>
          <w:numId w:val="48"/>
        </w:numPr>
        <w:spacing w:before="240"/>
        <w:rPr>
          <w:lang w:val="it"/>
        </w:rPr>
      </w:pPr>
      <w:r w:rsidRPr="00B365DF">
        <w:rPr>
          <w:lang w:val="it"/>
        </w:rPr>
        <w:t>il rispetto delle regole di condizionalità;</w:t>
      </w:r>
    </w:p>
    <w:p w14:paraId="06127A8F" w14:textId="77777777" w:rsidR="00B365DF" w:rsidRPr="00B365DF" w:rsidRDefault="00B365DF" w:rsidP="00B365DF">
      <w:pPr>
        <w:numPr>
          <w:ilvl w:val="0"/>
          <w:numId w:val="48"/>
        </w:numPr>
        <w:spacing w:before="240"/>
        <w:rPr>
          <w:lang w:val="it"/>
        </w:rPr>
      </w:pPr>
      <w:r w:rsidRPr="00B365DF">
        <w:rPr>
          <w:lang w:val="it"/>
        </w:rPr>
        <w:t>il mantenimento dell’attività agricola e/o zootecnica durante il periodo annuale previsto nel bando;</w:t>
      </w:r>
    </w:p>
    <w:p w14:paraId="0DF4644B" w14:textId="77777777" w:rsidR="00B365DF" w:rsidRPr="00B365DF" w:rsidRDefault="00B365DF" w:rsidP="00B365DF">
      <w:pPr>
        <w:numPr>
          <w:ilvl w:val="0"/>
          <w:numId w:val="48"/>
        </w:numPr>
        <w:spacing w:before="240"/>
        <w:rPr>
          <w:lang w:val="it"/>
        </w:rPr>
      </w:pPr>
      <w:r w:rsidRPr="00B365DF">
        <w:rPr>
          <w:lang w:val="it"/>
        </w:rPr>
        <w:t>soddisfare le condizioni di agricoltore in attività;</w:t>
      </w:r>
    </w:p>
    <w:p w14:paraId="73B84864" w14:textId="77777777" w:rsidR="00B365DF" w:rsidRPr="00B365DF" w:rsidRDefault="00B365DF" w:rsidP="00B365DF">
      <w:pPr>
        <w:numPr>
          <w:ilvl w:val="0"/>
          <w:numId w:val="48"/>
        </w:numPr>
        <w:spacing w:before="240"/>
        <w:rPr>
          <w:lang w:val="it"/>
        </w:rPr>
      </w:pPr>
      <w:r w:rsidRPr="00B365DF">
        <w:rPr>
          <w:lang w:val="it"/>
        </w:rPr>
        <w:t>avere la disponibilità dei titoli di conduzione delle superfici agricole localizzate in aree di montagna per una “durata tale da coprire l’anno della domanda, ovvero con titolo in scadenza al 31 dicembre dell’anno di presentazione della domanda”. Per gli usi civici il titolo di conduzione deve essere compreso nell’intervallo tra il 15 maggio e il 10 novembre nell’anno di presentazione della domanda (si veda il punto 3 del paragrafo 5.2 del bando Regione Abruzzo anno 2022 e il VCM);</w:t>
      </w:r>
    </w:p>
    <w:p w14:paraId="7FBE188A" w14:textId="77777777" w:rsidR="00B365DF" w:rsidRPr="00B365DF" w:rsidRDefault="00B365DF" w:rsidP="00B365DF">
      <w:pPr>
        <w:numPr>
          <w:ilvl w:val="0"/>
          <w:numId w:val="48"/>
        </w:numPr>
        <w:spacing w:before="240"/>
        <w:rPr>
          <w:lang w:val="it"/>
        </w:rPr>
      </w:pPr>
      <w:r w:rsidRPr="00B365DF">
        <w:rPr>
          <w:lang w:val="it"/>
        </w:rPr>
        <w:t>mantenere l’attività agricola nell’anno di presentazione della domanda di sostegno. Tale requisito è considerato assolto con il possesso di una partita iva in campo agricolo, “per l’intero periodo vincolativo a cui la domanda si riferisce […] ricompreso nell’intervallo che va dal 15 maggio al 31 dicembre dell’anno di presentazione della domanda” (si veda il punto 4 del paragrafo 5.2 del bando e il VCM).</w:t>
      </w:r>
    </w:p>
    <w:p w14:paraId="3AC05BD9" w14:textId="77777777" w:rsidR="00B365DF" w:rsidRPr="00B365DF" w:rsidRDefault="00B365DF" w:rsidP="00B365DF">
      <w:pPr>
        <w:spacing w:before="240"/>
        <w:rPr>
          <w:lang w:val="it"/>
        </w:rPr>
      </w:pPr>
      <w:r w:rsidRPr="00B365DF">
        <w:rPr>
          <w:lang w:val="it"/>
        </w:rPr>
        <w:t>La logica economica sottostante all’intervento è di compensare gli agricoltori delle aree di montagna per i maggiori costi e i minori ricavi derivanti dagli svantaggi che ne ostacolano la produzione agricola (si veda il paragrafo 2 del bando), la quale come emerge dalle condizioni e i requisiti specificati in precedenza, fa riferimento a quella realizzata nell’anno di presentazione della domanda.</w:t>
      </w:r>
    </w:p>
    <w:p w14:paraId="00905519" w14:textId="77777777" w:rsidR="00B365DF" w:rsidRPr="00B365DF" w:rsidRDefault="00B365DF" w:rsidP="00B365DF">
      <w:pPr>
        <w:spacing w:before="240"/>
        <w:rPr>
          <w:lang w:val="it"/>
        </w:rPr>
      </w:pPr>
      <w:r w:rsidRPr="00B365DF">
        <w:rPr>
          <w:lang w:val="it"/>
        </w:rPr>
        <w:t>Con l’istanza presentata nel mese di maggio 2022, l’agricoltore si è impegnato a mantenere l’attività agricola dal 15 maggio dell’anno di domanda al 31 dicembre del 2022, potendo anche cessare la conduzione dopo il 10 novembre, in caso di usi civici ed ha formulato una richiesta di erogazione dell’indennità compensativa per coprire i maggiori costi ed i minori ricavi derivanti dalla produzione agricola realizzata nella stessa annualità.</w:t>
      </w:r>
    </w:p>
    <w:p w14:paraId="3C1D5B93" w14:textId="77777777" w:rsidR="00B365DF" w:rsidRPr="00B365DF" w:rsidRDefault="00B365DF" w:rsidP="00B365DF">
      <w:pPr>
        <w:spacing w:before="240"/>
        <w:rPr>
          <w:lang w:val="it"/>
        </w:rPr>
      </w:pPr>
      <w:r w:rsidRPr="00B365DF">
        <w:rPr>
          <w:lang w:val="it"/>
        </w:rPr>
        <w:lastRenderedPageBreak/>
        <w:t>Qualora lo stesso beneficiario abbia presentato una domanda di sostegno/pagamento a valere sul bando 2023 SRB01 che prevede l’impegno dal 1° gennaio al 31 dicembre 2023, si verifica la situazione di sovrapposizione per i primi 4,5 mesi dell’anno.</w:t>
      </w:r>
    </w:p>
    <w:p w14:paraId="4D4EF8C9" w14:textId="77777777" w:rsidR="00B365DF" w:rsidRPr="00B365DF" w:rsidRDefault="00B365DF" w:rsidP="00B365DF">
      <w:pPr>
        <w:spacing w:before="240"/>
        <w:rPr>
          <w:lang w:val="it"/>
        </w:rPr>
      </w:pPr>
      <w:r w:rsidRPr="00B365DF">
        <w:rPr>
          <w:lang w:val="it"/>
        </w:rPr>
        <w:t>Anche in questo caso, come nei precedenti, si ricade nella situazione di semplice coincidenza temporale, in quanto gli impegni che rappresentano i fatti generatori del pagamento sono stati interamente assolti nell’anno di domanda.</w:t>
      </w:r>
    </w:p>
    <w:p w14:paraId="4978C132" w14:textId="4ED2672E" w:rsidR="00775117" w:rsidRPr="00B365DF" w:rsidRDefault="00B365DF" w:rsidP="00B37443">
      <w:pPr>
        <w:spacing w:before="240"/>
        <w:rPr>
          <w:lang w:val="it"/>
        </w:rPr>
      </w:pPr>
      <w:r w:rsidRPr="00B365DF">
        <w:rPr>
          <w:lang w:val="it"/>
        </w:rPr>
        <w:t>A tale riguardo si fa notare come l’agricoltore beneficiario avrebbe potuto restituire le superfici in conduzione a partire dal 1° gennaio 2023 e quelli in uso civico a partire dall’11 novembre 2022, senza subire alcuna conseguenza in termini di importo dell’indennità compensativa maturata con la domanda presentata nell’anno 2022.</w:t>
      </w:r>
    </w:p>
    <w:p w14:paraId="01AC98CD" w14:textId="019BBC3E" w:rsidR="00B37443" w:rsidRPr="00B365DF" w:rsidRDefault="00B365DF" w:rsidP="00B365DF">
      <w:pPr>
        <w:spacing w:before="240"/>
        <w:rPr>
          <w:b/>
          <w:bCs/>
        </w:rPr>
      </w:pPr>
      <w:r>
        <w:rPr>
          <w:b/>
          <w:bCs/>
        </w:rPr>
        <w:t>Misura 10.1.4 e intervento SRA01</w:t>
      </w:r>
    </w:p>
    <w:p w14:paraId="1E6D09C1" w14:textId="7FBA2F5D" w:rsidR="00B37443" w:rsidRDefault="002368F0" w:rsidP="002368F0">
      <w:pPr>
        <w:spacing w:before="240"/>
      </w:pPr>
      <w:r>
        <w:t>Infine, u</w:t>
      </w:r>
      <w:r w:rsidR="0027233C">
        <w:t>n</w:t>
      </w:r>
      <w:r w:rsidR="00B37443">
        <w:t xml:space="preserve"> caso </w:t>
      </w:r>
      <w:r w:rsidR="0027233C">
        <w:t xml:space="preserve">specifico </w:t>
      </w:r>
      <w:r w:rsidR="00B37443">
        <w:t>di sovrapposizione</w:t>
      </w:r>
      <w:r w:rsidR="00305DF8">
        <w:t>, infine,</w:t>
      </w:r>
      <w:r w:rsidR="00B37443">
        <w:t xml:space="preserve"> riguarda l’incrocio di domande della misura 10.1.4 (Sostanza organica), nell’anno di conclusione del quinquennio di impegno (2023 o 2024), con domande di adesione all’intervento SRA01 (Produzione integrata), per la duplicazione di impegni specifici riguardanti la stesura del Piano di fertilizzazione e il campionamento e analisi del terreno, voci per le quali la Regione ha a suo tempo stimato un costo differenziale di Euro 55,00/ha (di cui Euro 20,00 per la stesura del Piano e Euro 35,00 per il campionamento e analisi del terreno)</w:t>
      </w:r>
      <w:r w:rsidR="00F53634">
        <w:t>. Tale sovrapposizione è stata risolta nella definizione de</w:t>
      </w:r>
      <w:r w:rsidR="00A62A58">
        <w:t>l</w:t>
      </w:r>
      <w:r w:rsidR="00F53634">
        <w:t xml:space="preserve"> bando della Misura 10.1.4 che prevede, </w:t>
      </w:r>
      <w:r w:rsidR="00BA697E">
        <w:t>solo per l’annualità 2023</w:t>
      </w:r>
      <w:r w:rsidR="00F53634">
        <w:t>, l’applicazione di un premio ridotto, nel caso di combinazione con l’intervento SRA01 della nuova programmazione.</w:t>
      </w:r>
    </w:p>
    <w:p w14:paraId="581C0063" w14:textId="67BC4CF5" w:rsidR="00D03E94" w:rsidRPr="00903495" w:rsidRDefault="00903495" w:rsidP="003921B1">
      <w:pPr>
        <w:pStyle w:val="Titolo1"/>
      </w:pPr>
      <w:bookmarkStart w:id="23" w:name="_Toc149243643"/>
      <w:r w:rsidRPr="00903495">
        <w:lastRenderedPageBreak/>
        <w:t>Allegato</w:t>
      </w:r>
      <w:r w:rsidR="00B226A5">
        <w:t xml:space="preserve"> 1</w:t>
      </w:r>
      <w:r w:rsidR="003921B1">
        <w:t xml:space="preserve">: </w:t>
      </w:r>
      <w:r w:rsidRPr="00903495">
        <w:t>Schede descrittive degli impegni per intervento</w:t>
      </w:r>
      <w:r w:rsidR="003921B1">
        <w:t xml:space="preserve"> SRA e ECO-SCHEMA</w:t>
      </w:r>
      <w:bookmarkEnd w:id="23"/>
    </w:p>
    <w:p w14:paraId="4547B68C" w14:textId="77777777" w:rsidR="00FC46B7" w:rsidRDefault="00903495">
      <w:r w:rsidRPr="00903495">
        <w:rPr>
          <w:noProof/>
          <w:lang w:eastAsia="it-IT"/>
        </w:rPr>
        <w:drawing>
          <wp:inline distT="0" distB="0" distL="0" distR="0" wp14:anchorId="67193776" wp14:editId="4D71A4AD">
            <wp:extent cx="8443608" cy="5639118"/>
            <wp:effectExtent l="0" t="0" r="1905"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53925" cy="5646008"/>
                    </a:xfrm>
                    <a:prstGeom prst="rect">
                      <a:avLst/>
                    </a:prstGeom>
                  </pic:spPr>
                </pic:pic>
              </a:graphicData>
            </a:graphic>
          </wp:inline>
        </w:drawing>
      </w:r>
    </w:p>
    <w:p w14:paraId="6B32F7DE" w14:textId="77777777" w:rsidR="00903495" w:rsidRDefault="00903495">
      <w:r w:rsidRPr="00903495">
        <w:rPr>
          <w:noProof/>
          <w:lang w:eastAsia="it-IT"/>
        </w:rPr>
        <w:lastRenderedPageBreak/>
        <w:drawing>
          <wp:inline distT="0" distB="0" distL="0" distR="0" wp14:anchorId="1BC74F86" wp14:editId="484296E1">
            <wp:extent cx="8482519" cy="2370997"/>
            <wp:effectExtent l="0" t="0" r="127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02995" cy="2376720"/>
                    </a:xfrm>
                    <a:prstGeom prst="rect">
                      <a:avLst/>
                    </a:prstGeom>
                  </pic:spPr>
                </pic:pic>
              </a:graphicData>
            </a:graphic>
          </wp:inline>
        </w:drawing>
      </w:r>
    </w:p>
    <w:p w14:paraId="1D5BE5C7" w14:textId="77777777" w:rsidR="00903495" w:rsidRDefault="00903495"/>
    <w:p w14:paraId="698ACCF2" w14:textId="77777777" w:rsidR="00903495" w:rsidRDefault="00903495">
      <w:r w:rsidRPr="00903495">
        <w:rPr>
          <w:noProof/>
          <w:lang w:eastAsia="it-IT"/>
        </w:rPr>
        <w:drawing>
          <wp:inline distT="0" distB="0" distL="0" distR="0" wp14:anchorId="3DA30F5A" wp14:editId="3390D2D4">
            <wp:extent cx="8453336" cy="3107661"/>
            <wp:effectExtent l="0" t="0" r="0" b="444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82058" cy="3118220"/>
                    </a:xfrm>
                    <a:prstGeom prst="rect">
                      <a:avLst/>
                    </a:prstGeom>
                  </pic:spPr>
                </pic:pic>
              </a:graphicData>
            </a:graphic>
          </wp:inline>
        </w:drawing>
      </w:r>
    </w:p>
    <w:p w14:paraId="0CE54EF6" w14:textId="77777777" w:rsidR="00903495" w:rsidRDefault="00903495"/>
    <w:p w14:paraId="5412EE2F" w14:textId="77777777" w:rsidR="00903495" w:rsidRDefault="00903495">
      <w:r w:rsidRPr="00903495">
        <w:rPr>
          <w:noProof/>
          <w:lang w:eastAsia="it-IT"/>
        </w:rPr>
        <w:lastRenderedPageBreak/>
        <w:drawing>
          <wp:inline distT="0" distB="0" distL="0" distR="0" wp14:anchorId="55F4CE67" wp14:editId="2B9F38E2">
            <wp:extent cx="8472791" cy="6116263"/>
            <wp:effectExtent l="0" t="0" r="0" b="571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80382" cy="6121743"/>
                    </a:xfrm>
                    <a:prstGeom prst="rect">
                      <a:avLst/>
                    </a:prstGeom>
                  </pic:spPr>
                </pic:pic>
              </a:graphicData>
            </a:graphic>
          </wp:inline>
        </w:drawing>
      </w:r>
    </w:p>
    <w:p w14:paraId="75487177" w14:textId="77777777" w:rsidR="00903495" w:rsidRDefault="00903495">
      <w:r w:rsidRPr="00903495">
        <w:rPr>
          <w:noProof/>
          <w:lang w:eastAsia="it-IT"/>
        </w:rPr>
        <w:lastRenderedPageBreak/>
        <w:drawing>
          <wp:inline distT="0" distB="0" distL="0" distR="0" wp14:anchorId="16560C6C" wp14:editId="7E27484C">
            <wp:extent cx="8599251" cy="678239"/>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2695" cy="691130"/>
                    </a:xfrm>
                    <a:prstGeom prst="rect">
                      <a:avLst/>
                    </a:prstGeom>
                  </pic:spPr>
                </pic:pic>
              </a:graphicData>
            </a:graphic>
          </wp:inline>
        </w:drawing>
      </w:r>
    </w:p>
    <w:p w14:paraId="7735CDC0" w14:textId="77777777" w:rsidR="00903495" w:rsidRDefault="00903495"/>
    <w:p w14:paraId="662331C3" w14:textId="77777777" w:rsidR="00903495" w:rsidRDefault="00903495">
      <w:r w:rsidRPr="00903495">
        <w:rPr>
          <w:noProof/>
          <w:lang w:eastAsia="it-IT"/>
        </w:rPr>
        <w:drawing>
          <wp:inline distT="0" distB="0" distL="0" distR="0" wp14:anchorId="440D8D3C" wp14:editId="56F019ED">
            <wp:extent cx="8599251" cy="3241946"/>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04620" cy="3243970"/>
                    </a:xfrm>
                    <a:prstGeom prst="rect">
                      <a:avLst/>
                    </a:prstGeom>
                  </pic:spPr>
                </pic:pic>
              </a:graphicData>
            </a:graphic>
          </wp:inline>
        </w:drawing>
      </w:r>
    </w:p>
    <w:p w14:paraId="6F38FF25" w14:textId="77777777" w:rsidR="00903495" w:rsidRDefault="00903495"/>
    <w:p w14:paraId="78A13190" w14:textId="77777777" w:rsidR="00903495" w:rsidRDefault="00903495">
      <w:r w:rsidRPr="00903495">
        <w:rPr>
          <w:noProof/>
          <w:lang w:eastAsia="it-IT"/>
        </w:rPr>
        <w:lastRenderedPageBreak/>
        <w:drawing>
          <wp:inline distT="0" distB="0" distL="0" distR="0" wp14:anchorId="541F7ED9" wp14:editId="57523E4C">
            <wp:extent cx="8433881" cy="2376361"/>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57796" cy="2411276"/>
                    </a:xfrm>
                    <a:prstGeom prst="rect">
                      <a:avLst/>
                    </a:prstGeom>
                  </pic:spPr>
                </pic:pic>
              </a:graphicData>
            </a:graphic>
          </wp:inline>
        </w:drawing>
      </w:r>
    </w:p>
    <w:p w14:paraId="5AF75CB8" w14:textId="77777777" w:rsidR="00903495" w:rsidRDefault="00903495">
      <w:r w:rsidRPr="00903495">
        <w:rPr>
          <w:noProof/>
          <w:lang w:eastAsia="it-IT"/>
        </w:rPr>
        <w:lastRenderedPageBreak/>
        <w:drawing>
          <wp:inline distT="0" distB="0" distL="0" distR="0" wp14:anchorId="092CBFEE" wp14:editId="14CBCA88">
            <wp:extent cx="8910536" cy="4455580"/>
            <wp:effectExtent l="0" t="0" r="5080" b="254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7904" cy="4459264"/>
                    </a:xfrm>
                    <a:prstGeom prst="rect">
                      <a:avLst/>
                    </a:prstGeom>
                  </pic:spPr>
                </pic:pic>
              </a:graphicData>
            </a:graphic>
          </wp:inline>
        </w:drawing>
      </w:r>
    </w:p>
    <w:p w14:paraId="5EACDEFA" w14:textId="77777777" w:rsidR="00903495" w:rsidRDefault="00903495"/>
    <w:p w14:paraId="28F2F862" w14:textId="77777777" w:rsidR="00903495" w:rsidRDefault="00903495">
      <w:r w:rsidRPr="00903495">
        <w:rPr>
          <w:noProof/>
          <w:lang w:eastAsia="it-IT"/>
        </w:rPr>
        <w:lastRenderedPageBreak/>
        <w:drawing>
          <wp:inline distT="0" distB="0" distL="0" distR="0" wp14:anchorId="6925784E" wp14:editId="5D852B51">
            <wp:extent cx="8717742" cy="4542817"/>
            <wp:effectExtent l="0" t="0" r="0" b="381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29351" cy="4548866"/>
                    </a:xfrm>
                    <a:prstGeom prst="rect">
                      <a:avLst/>
                    </a:prstGeom>
                  </pic:spPr>
                </pic:pic>
              </a:graphicData>
            </a:graphic>
          </wp:inline>
        </w:drawing>
      </w:r>
    </w:p>
    <w:p w14:paraId="0C2FA018" w14:textId="77777777" w:rsidR="00903495" w:rsidRDefault="00903495"/>
    <w:p w14:paraId="1A1D800E" w14:textId="77777777" w:rsidR="00903495" w:rsidRDefault="00903495">
      <w:r w:rsidRPr="00903495">
        <w:rPr>
          <w:noProof/>
          <w:lang w:eastAsia="it-IT"/>
        </w:rPr>
        <w:drawing>
          <wp:inline distT="0" distB="0" distL="0" distR="0" wp14:anchorId="58DB9A3E" wp14:editId="7BB911DD">
            <wp:extent cx="8715983" cy="771218"/>
            <wp:effectExtent l="0" t="0" r="0" b="381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24796" cy="780846"/>
                    </a:xfrm>
                    <a:prstGeom prst="rect">
                      <a:avLst/>
                    </a:prstGeom>
                  </pic:spPr>
                </pic:pic>
              </a:graphicData>
            </a:graphic>
          </wp:inline>
        </w:drawing>
      </w:r>
    </w:p>
    <w:p w14:paraId="78C64990" w14:textId="77777777" w:rsidR="00903495" w:rsidRDefault="00903495"/>
    <w:p w14:paraId="6A010728" w14:textId="77777777" w:rsidR="00903495" w:rsidRDefault="00903495">
      <w:r w:rsidRPr="00903495">
        <w:rPr>
          <w:noProof/>
          <w:lang w:eastAsia="it-IT"/>
        </w:rPr>
        <w:lastRenderedPageBreak/>
        <w:drawing>
          <wp:inline distT="0" distB="0" distL="0" distR="0" wp14:anchorId="05EF4738" wp14:editId="478BF39A">
            <wp:extent cx="8706255" cy="2463391"/>
            <wp:effectExtent l="0" t="0" r="0" b="635"/>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28639" cy="2469725"/>
                    </a:xfrm>
                    <a:prstGeom prst="rect">
                      <a:avLst/>
                    </a:prstGeom>
                  </pic:spPr>
                </pic:pic>
              </a:graphicData>
            </a:graphic>
          </wp:inline>
        </w:drawing>
      </w:r>
    </w:p>
    <w:p w14:paraId="447C6E76" w14:textId="77777777" w:rsidR="00903495" w:rsidRDefault="00903495"/>
    <w:p w14:paraId="74A6720A" w14:textId="77777777" w:rsidR="00903495" w:rsidRDefault="00903495">
      <w:r w:rsidRPr="00903495">
        <w:rPr>
          <w:noProof/>
          <w:lang w:eastAsia="it-IT"/>
        </w:rPr>
        <w:drawing>
          <wp:inline distT="0" distB="0" distL="0" distR="0" wp14:anchorId="5F0D46FE" wp14:editId="1B695545">
            <wp:extent cx="8696527" cy="2206845"/>
            <wp:effectExtent l="0" t="0" r="3175" b="3175"/>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33349" cy="2216189"/>
                    </a:xfrm>
                    <a:prstGeom prst="rect">
                      <a:avLst/>
                    </a:prstGeom>
                  </pic:spPr>
                </pic:pic>
              </a:graphicData>
            </a:graphic>
          </wp:inline>
        </w:drawing>
      </w:r>
    </w:p>
    <w:p w14:paraId="3071ED48" w14:textId="77777777" w:rsidR="00903495" w:rsidRDefault="00903495"/>
    <w:p w14:paraId="1DA8C28B" w14:textId="77777777" w:rsidR="00903495" w:rsidRDefault="00903495">
      <w:r w:rsidRPr="00903495">
        <w:rPr>
          <w:noProof/>
          <w:lang w:eastAsia="it-IT"/>
        </w:rPr>
        <w:lastRenderedPageBreak/>
        <w:drawing>
          <wp:inline distT="0" distB="0" distL="0" distR="0" wp14:anchorId="32F8E71F" wp14:editId="11C76CCD">
            <wp:extent cx="8764621" cy="1784181"/>
            <wp:effectExtent l="0" t="0" r="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26248" cy="1796726"/>
                    </a:xfrm>
                    <a:prstGeom prst="rect">
                      <a:avLst/>
                    </a:prstGeom>
                  </pic:spPr>
                </pic:pic>
              </a:graphicData>
            </a:graphic>
          </wp:inline>
        </w:drawing>
      </w:r>
    </w:p>
    <w:p w14:paraId="6E3C0ABC" w14:textId="77777777" w:rsidR="00903495" w:rsidRDefault="00903495"/>
    <w:p w14:paraId="6C5C53A8" w14:textId="3C93797F" w:rsidR="00903495" w:rsidRDefault="00903495">
      <w:r w:rsidRPr="00903495">
        <w:rPr>
          <w:noProof/>
          <w:lang w:eastAsia="it-IT"/>
        </w:rPr>
        <w:lastRenderedPageBreak/>
        <w:drawing>
          <wp:inline distT="0" distB="0" distL="0" distR="0" wp14:anchorId="2AA5B477" wp14:editId="3208F15A">
            <wp:extent cx="8385242" cy="4218826"/>
            <wp:effectExtent l="0" t="0" r="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18230" cy="4235423"/>
                    </a:xfrm>
                    <a:prstGeom prst="rect">
                      <a:avLst/>
                    </a:prstGeom>
                  </pic:spPr>
                </pic:pic>
              </a:graphicData>
            </a:graphic>
          </wp:inline>
        </w:drawing>
      </w:r>
    </w:p>
    <w:p w14:paraId="00CDB715" w14:textId="77777777" w:rsidR="00F05212" w:rsidRDefault="00F05212"/>
    <w:p w14:paraId="7424371F" w14:textId="77777777" w:rsidR="00F05212" w:rsidRDefault="00F05212"/>
    <w:p w14:paraId="33A076DC" w14:textId="77777777" w:rsidR="00F05212" w:rsidRDefault="00F05212"/>
    <w:p w14:paraId="3C5B8C1B" w14:textId="77777777" w:rsidR="00F05212" w:rsidRDefault="00F05212"/>
    <w:p w14:paraId="75AB77DC" w14:textId="77777777" w:rsidR="00F05212" w:rsidRDefault="00F05212"/>
    <w:p w14:paraId="09B77C87" w14:textId="77777777" w:rsidR="00F05212" w:rsidRDefault="00F05212"/>
    <w:p w14:paraId="06FA7CFF" w14:textId="77777777" w:rsidR="00F05212" w:rsidRDefault="00F05212"/>
    <w:p w14:paraId="21F6ABE5" w14:textId="35539EB9" w:rsidR="001C6F04" w:rsidRPr="00F05212" w:rsidRDefault="001C6F04" w:rsidP="00F05212">
      <w:pPr>
        <w:pStyle w:val="Titolo1"/>
      </w:pPr>
      <w:bookmarkStart w:id="24" w:name="_Hlk145070058"/>
      <w:bookmarkStart w:id="25" w:name="_Toc149243644"/>
      <w:r w:rsidRPr="00F05212">
        <w:lastRenderedPageBreak/>
        <w:t xml:space="preserve">Allegato </w:t>
      </w:r>
      <w:r w:rsidR="008C5497" w:rsidRPr="00F05212">
        <w:t>2</w:t>
      </w:r>
      <w:r w:rsidRPr="00F05212">
        <w:t xml:space="preserve">: </w:t>
      </w:r>
      <w:bookmarkEnd w:id="24"/>
      <w:r w:rsidR="00A62A58" w:rsidRPr="00F05212">
        <w:t>MATRICE DI CONFRONTO DEGLI IMPEGNI PER INTERVENTI DELLA NUOVA PAC 2023-2027</w:t>
      </w:r>
      <w:bookmarkEnd w:id="25"/>
    </w:p>
    <w:p w14:paraId="51E6A3AC" w14:textId="49270393" w:rsidR="00064FEE" w:rsidRPr="00F05212" w:rsidRDefault="00681F4C" w:rsidP="00F05212">
      <w:pPr>
        <w:keepNext/>
        <w:keepLines/>
        <w:rPr>
          <w:b/>
          <w:bCs/>
          <w:color w:val="0070C0"/>
        </w:rPr>
      </w:pPr>
      <w:bookmarkStart w:id="26" w:name="_Toc149243645"/>
      <w:r w:rsidRPr="00F05212">
        <w:rPr>
          <w:b/>
          <w:bCs/>
          <w:color w:val="0070C0"/>
        </w:rPr>
        <w:t>SRA01</w:t>
      </w:r>
      <w:r w:rsidR="002135FC" w:rsidRPr="00F05212">
        <w:rPr>
          <w:b/>
          <w:bCs/>
          <w:color w:val="0070C0"/>
        </w:rPr>
        <w:t xml:space="preserve"> - ES</w:t>
      </w:r>
      <w:bookmarkEnd w:id="26"/>
    </w:p>
    <w:p w14:paraId="4DCF31F1" w14:textId="5C165BC1" w:rsidR="00681F4C" w:rsidRDefault="00064FEE" w:rsidP="008C5497">
      <w:pPr>
        <w:pStyle w:val="Titolo1"/>
        <w:spacing w:before="0"/>
        <w:rPr>
          <w:b w:val="0"/>
          <w:bCs/>
        </w:rPr>
      </w:pPr>
      <w:bookmarkStart w:id="27" w:name="_Toc149243646"/>
      <w:r>
        <w:rPr>
          <w:noProof/>
          <w:lang w:eastAsia="it-IT"/>
        </w:rPr>
        <w:drawing>
          <wp:inline distT="0" distB="0" distL="0" distR="0" wp14:anchorId="60CAD3AD" wp14:editId="44B12C47">
            <wp:extent cx="7927521" cy="5808337"/>
            <wp:effectExtent l="0" t="0" r="0" b="0"/>
            <wp:docPr id="15141042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04206" name=""/>
                    <pic:cNvPicPr/>
                  </pic:nvPicPr>
                  <pic:blipFill>
                    <a:blip r:embed="rId28"/>
                    <a:stretch>
                      <a:fillRect/>
                    </a:stretch>
                  </pic:blipFill>
                  <pic:spPr>
                    <a:xfrm>
                      <a:off x="0" y="0"/>
                      <a:ext cx="7947483" cy="5822963"/>
                    </a:xfrm>
                    <a:prstGeom prst="rect">
                      <a:avLst/>
                    </a:prstGeom>
                  </pic:spPr>
                </pic:pic>
              </a:graphicData>
            </a:graphic>
          </wp:inline>
        </w:drawing>
      </w:r>
      <w:r w:rsidR="000414F9">
        <w:rPr>
          <w:noProof/>
          <w:lang w:eastAsia="it-IT"/>
        </w:rPr>
        <mc:AlternateContent>
          <mc:Choice Requires="wps">
            <w:drawing>
              <wp:anchor distT="0" distB="0" distL="114300" distR="114300" simplePos="0" relativeHeight="251659264" behindDoc="0" locked="0" layoutInCell="1" allowOverlap="1" wp14:anchorId="342BE0C8" wp14:editId="3E217466">
                <wp:simplePos x="0" y="0"/>
                <wp:positionH relativeFrom="column">
                  <wp:posOffset>5191125</wp:posOffset>
                </wp:positionH>
                <wp:positionV relativeFrom="paragraph">
                  <wp:posOffset>2631440</wp:posOffset>
                </wp:positionV>
                <wp:extent cx="1628775" cy="990600"/>
                <wp:effectExtent l="0" t="0" r="28575" b="19050"/>
                <wp:wrapNone/>
                <wp:docPr id="2030514418" name="Ovale 1"/>
                <wp:cNvGraphicFramePr/>
                <a:graphic xmlns:a="http://schemas.openxmlformats.org/drawingml/2006/main">
                  <a:graphicData uri="http://schemas.microsoft.com/office/word/2010/wordprocessingShape">
                    <wps:wsp>
                      <wps:cNvSpPr/>
                      <wps:spPr>
                        <a:xfrm>
                          <a:off x="0" y="0"/>
                          <a:ext cx="1628775" cy="9906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86E60C" id="Ovale 1" o:spid="_x0000_s1026" style="position:absolute;margin-left:408.75pt;margin-top:207.2pt;width:128.2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" fillcolor="white [3212]" strokecolor="white [3212]" strokeweight="1pt">
                <v:stroke joinstyle="miter"/>
              </v:oval>
            </w:pict>
          </mc:Fallback>
        </mc:AlternateContent>
      </w:r>
      <w:bookmarkEnd w:id="27"/>
    </w:p>
    <w:p w14:paraId="09EA1B71" w14:textId="77777777" w:rsidR="003E4124" w:rsidRDefault="003E4124" w:rsidP="00B226A5"/>
    <w:p w14:paraId="42B530A2" w14:textId="00821D02" w:rsidR="007B28B4" w:rsidRDefault="00064FEE" w:rsidP="00EF7EEA">
      <w:pPr>
        <w:pStyle w:val="Titolo1"/>
        <w:jc w:val="left"/>
        <w:rPr>
          <w:b w:val="0"/>
          <w:bCs/>
        </w:rPr>
      </w:pPr>
      <w:bookmarkStart w:id="28" w:name="_Toc149243647"/>
      <w:r w:rsidRPr="00F05212">
        <w:rPr>
          <w:sz w:val="20"/>
          <w:szCs w:val="20"/>
        </w:rPr>
        <w:t>SRA03</w:t>
      </w:r>
      <w:r w:rsidR="00EF7EEA" w:rsidRPr="00F05212">
        <w:rPr>
          <w:sz w:val="20"/>
          <w:szCs w:val="20"/>
        </w:rPr>
        <w:t xml:space="preserve"> -</w:t>
      </w:r>
      <w:r w:rsidR="002135FC" w:rsidRPr="00F05212">
        <w:rPr>
          <w:sz w:val="20"/>
          <w:szCs w:val="20"/>
        </w:rPr>
        <w:t xml:space="preserve"> ES</w:t>
      </w:r>
      <w:r w:rsidR="007B28B4" w:rsidRPr="00F05212">
        <w:rPr>
          <w:sz w:val="20"/>
          <w:szCs w:val="20"/>
        </w:rPr>
        <w:br/>
      </w:r>
      <w:r w:rsidR="003E4124">
        <w:rPr>
          <w:noProof/>
          <w:lang w:eastAsia="it-IT"/>
        </w:rPr>
        <w:drawing>
          <wp:inline distT="0" distB="0" distL="0" distR="0" wp14:anchorId="548ADC57" wp14:editId="6FCE564C">
            <wp:extent cx="9779000" cy="3867150"/>
            <wp:effectExtent l="0" t="0" r="0" b="0"/>
            <wp:docPr id="333873987" name="Immagine 1"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73987" name="Immagine 1" descr="Immagine che contiene testo, diagramma, schermata, linea&#10;&#10;Descrizione generata automaticamente"/>
                    <pic:cNvPicPr/>
                  </pic:nvPicPr>
                  <pic:blipFill>
                    <a:blip r:embed="rId29"/>
                    <a:stretch>
                      <a:fillRect/>
                    </a:stretch>
                  </pic:blipFill>
                  <pic:spPr>
                    <a:xfrm>
                      <a:off x="0" y="0"/>
                      <a:ext cx="9779000" cy="3867150"/>
                    </a:xfrm>
                    <a:prstGeom prst="rect">
                      <a:avLst/>
                    </a:prstGeom>
                  </pic:spPr>
                </pic:pic>
              </a:graphicData>
            </a:graphic>
          </wp:inline>
        </w:drawing>
      </w:r>
      <w:bookmarkEnd w:id="28"/>
    </w:p>
    <w:p w14:paraId="33251E02" w14:textId="77777777" w:rsidR="007B28B4" w:rsidRDefault="007B28B4">
      <w:pPr>
        <w:rPr>
          <w:b/>
          <w:bCs/>
          <w:sz w:val="24"/>
          <w:szCs w:val="32"/>
        </w:rPr>
      </w:pPr>
    </w:p>
    <w:p w14:paraId="512047A5" w14:textId="77777777" w:rsidR="007B28B4" w:rsidRDefault="007B28B4">
      <w:pPr>
        <w:rPr>
          <w:b/>
          <w:bCs/>
          <w:sz w:val="24"/>
          <w:szCs w:val="32"/>
        </w:rPr>
      </w:pPr>
    </w:p>
    <w:p w14:paraId="0B4EF15E" w14:textId="77777777" w:rsidR="007B28B4" w:rsidRDefault="007B28B4">
      <w:pPr>
        <w:rPr>
          <w:b/>
          <w:bCs/>
          <w:sz w:val="24"/>
          <w:szCs w:val="32"/>
        </w:rPr>
      </w:pPr>
    </w:p>
    <w:p w14:paraId="64BDD3E2" w14:textId="77777777" w:rsidR="007B28B4" w:rsidRDefault="007B28B4">
      <w:pPr>
        <w:rPr>
          <w:b/>
          <w:bCs/>
          <w:sz w:val="24"/>
          <w:szCs w:val="32"/>
        </w:rPr>
      </w:pPr>
    </w:p>
    <w:p w14:paraId="17417CEA" w14:textId="77777777" w:rsidR="007B28B4" w:rsidRDefault="007B28B4">
      <w:pPr>
        <w:rPr>
          <w:b/>
          <w:bCs/>
          <w:sz w:val="24"/>
          <w:szCs w:val="32"/>
        </w:rPr>
      </w:pPr>
    </w:p>
    <w:p w14:paraId="3057446E" w14:textId="77777777" w:rsidR="007B28B4" w:rsidRDefault="007B28B4">
      <w:pPr>
        <w:rPr>
          <w:b/>
          <w:bCs/>
          <w:sz w:val="24"/>
          <w:szCs w:val="32"/>
        </w:rPr>
      </w:pPr>
    </w:p>
    <w:p w14:paraId="03B2EBD6" w14:textId="337D2114" w:rsidR="003E4124" w:rsidRPr="00F05212" w:rsidRDefault="003E4124" w:rsidP="00F05212">
      <w:pPr>
        <w:keepNext/>
        <w:keepLines/>
        <w:rPr>
          <w:b/>
          <w:bCs/>
          <w:color w:val="0070C0"/>
        </w:rPr>
      </w:pPr>
      <w:bookmarkStart w:id="29" w:name="_Toc149243648"/>
      <w:r w:rsidRPr="00F05212">
        <w:rPr>
          <w:b/>
          <w:bCs/>
          <w:color w:val="0070C0"/>
        </w:rPr>
        <w:lastRenderedPageBreak/>
        <w:t>SRA06</w:t>
      </w:r>
      <w:r w:rsidR="002135FC" w:rsidRPr="00F05212">
        <w:rPr>
          <w:b/>
          <w:bCs/>
          <w:color w:val="0070C0"/>
        </w:rPr>
        <w:t xml:space="preserve"> - ES</w:t>
      </w:r>
      <w:bookmarkEnd w:id="29"/>
    </w:p>
    <w:p w14:paraId="54CEF1BA" w14:textId="0A5579D6" w:rsidR="007B28B4" w:rsidRDefault="003E4124">
      <w:pPr>
        <w:rPr>
          <w:b/>
          <w:bCs/>
          <w:sz w:val="24"/>
          <w:szCs w:val="32"/>
        </w:rPr>
      </w:pPr>
      <w:r>
        <w:rPr>
          <w:noProof/>
          <w:lang w:eastAsia="it-IT"/>
        </w:rPr>
        <w:drawing>
          <wp:inline distT="0" distB="0" distL="0" distR="0" wp14:anchorId="0C2FB25B" wp14:editId="7B1356B1">
            <wp:extent cx="9779000" cy="4603750"/>
            <wp:effectExtent l="0" t="0" r="0" b="6350"/>
            <wp:docPr id="1785800631" name="Immagine 1" descr="Immagine che contiene testo, schermat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00631" name="Immagine 1" descr="Immagine che contiene testo, schermata, numero, diagramma&#10;&#10;Descrizione generata automaticamente"/>
                    <pic:cNvPicPr/>
                  </pic:nvPicPr>
                  <pic:blipFill>
                    <a:blip r:embed="rId30"/>
                    <a:stretch>
                      <a:fillRect/>
                    </a:stretch>
                  </pic:blipFill>
                  <pic:spPr>
                    <a:xfrm>
                      <a:off x="0" y="0"/>
                      <a:ext cx="9779000" cy="4603750"/>
                    </a:xfrm>
                    <a:prstGeom prst="rect">
                      <a:avLst/>
                    </a:prstGeom>
                  </pic:spPr>
                </pic:pic>
              </a:graphicData>
            </a:graphic>
          </wp:inline>
        </w:drawing>
      </w:r>
    </w:p>
    <w:p w14:paraId="34FC16D5" w14:textId="77777777" w:rsidR="007B28B4" w:rsidRDefault="007B28B4">
      <w:pPr>
        <w:rPr>
          <w:b/>
          <w:bCs/>
          <w:sz w:val="24"/>
          <w:szCs w:val="32"/>
        </w:rPr>
      </w:pPr>
    </w:p>
    <w:p w14:paraId="53F74327" w14:textId="0045BD71" w:rsidR="007B28B4" w:rsidRPr="00F05212" w:rsidRDefault="003E4124" w:rsidP="00F05212">
      <w:pPr>
        <w:keepNext/>
        <w:keepLines/>
        <w:rPr>
          <w:b/>
          <w:bCs/>
          <w:color w:val="0070C0"/>
        </w:rPr>
      </w:pPr>
      <w:bookmarkStart w:id="30" w:name="_Toc149243649"/>
      <w:r w:rsidRPr="00F05212">
        <w:rPr>
          <w:b/>
          <w:bCs/>
          <w:color w:val="0070C0"/>
        </w:rPr>
        <w:lastRenderedPageBreak/>
        <w:t>SRA08</w:t>
      </w:r>
      <w:r w:rsidR="002135FC" w:rsidRPr="00F05212">
        <w:rPr>
          <w:b/>
          <w:bCs/>
          <w:color w:val="0070C0"/>
        </w:rPr>
        <w:t xml:space="preserve"> - ES</w:t>
      </w:r>
      <w:bookmarkEnd w:id="30"/>
    </w:p>
    <w:p w14:paraId="4CE322BD" w14:textId="1AD6FF29" w:rsidR="007B28B4" w:rsidRDefault="006062E7">
      <w:pPr>
        <w:rPr>
          <w:b/>
          <w:bCs/>
          <w:sz w:val="24"/>
          <w:szCs w:val="32"/>
        </w:rPr>
      </w:pPr>
      <w:r>
        <w:rPr>
          <w:noProof/>
          <w:lang w:eastAsia="it-IT"/>
        </w:rPr>
        <w:drawing>
          <wp:inline distT="0" distB="0" distL="0" distR="0" wp14:anchorId="450792D3" wp14:editId="7FC1BE02">
            <wp:extent cx="9779000" cy="4212590"/>
            <wp:effectExtent l="0" t="0" r="0" b="0"/>
            <wp:docPr id="9843203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20336" name=""/>
                    <pic:cNvPicPr/>
                  </pic:nvPicPr>
                  <pic:blipFill>
                    <a:blip r:embed="rId31"/>
                    <a:stretch>
                      <a:fillRect/>
                    </a:stretch>
                  </pic:blipFill>
                  <pic:spPr>
                    <a:xfrm>
                      <a:off x="0" y="0"/>
                      <a:ext cx="9779000" cy="4212590"/>
                    </a:xfrm>
                    <a:prstGeom prst="rect">
                      <a:avLst/>
                    </a:prstGeom>
                  </pic:spPr>
                </pic:pic>
              </a:graphicData>
            </a:graphic>
          </wp:inline>
        </w:drawing>
      </w:r>
    </w:p>
    <w:p w14:paraId="691D1D6A" w14:textId="77777777" w:rsidR="00C27733" w:rsidRDefault="00C27733">
      <w:pPr>
        <w:rPr>
          <w:b/>
          <w:bCs/>
          <w:sz w:val="24"/>
          <w:szCs w:val="32"/>
        </w:rPr>
      </w:pPr>
    </w:p>
    <w:p w14:paraId="053189F7" w14:textId="4B3270C5" w:rsidR="007B28B4" w:rsidRDefault="006062E7">
      <w:pPr>
        <w:rPr>
          <w:b/>
          <w:bCs/>
          <w:sz w:val="24"/>
          <w:szCs w:val="32"/>
        </w:rPr>
      </w:pPr>
      <w:r>
        <w:rPr>
          <w:noProof/>
          <w:lang w:eastAsia="it-IT"/>
        </w:rPr>
        <w:lastRenderedPageBreak/>
        <w:drawing>
          <wp:inline distT="0" distB="0" distL="0" distR="0" wp14:anchorId="25666EDD" wp14:editId="415F010B">
            <wp:extent cx="9233807" cy="6324929"/>
            <wp:effectExtent l="0" t="0" r="0" b="0"/>
            <wp:docPr id="2116149087" name="Immagine 1" descr="Immagine che contiene testo, schermat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9087" name="Immagine 1" descr="Immagine che contiene testo, schermata, numero, diagramma&#10;&#10;Descrizione generata automaticamente"/>
                    <pic:cNvPicPr/>
                  </pic:nvPicPr>
                  <pic:blipFill rotWithShape="1">
                    <a:blip r:embed="rId32"/>
                    <a:srcRect t="522"/>
                    <a:stretch/>
                  </pic:blipFill>
                  <pic:spPr bwMode="auto">
                    <a:xfrm>
                      <a:off x="0" y="0"/>
                      <a:ext cx="9244189" cy="6332040"/>
                    </a:xfrm>
                    <a:prstGeom prst="rect">
                      <a:avLst/>
                    </a:prstGeom>
                    <a:ln>
                      <a:noFill/>
                    </a:ln>
                    <a:extLst>
                      <a:ext uri="{53640926-AAD7-44D8-BBD7-CCE9431645EC}">
                        <a14:shadowObscured xmlns:a14="http://schemas.microsoft.com/office/drawing/2010/main"/>
                      </a:ext>
                    </a:extLst>
                  </pic:spPr>
                </pic:pic>
              </a:graphicData>
            </a:graphic>
          </wp:inline>
        </w:drawing>
      </w:r>
    </w:p>
    <w:p w14:paraId="30185161" w14:textId="5002FE6E" w:rsidR="002135FC" w:rsidRPr="00F05212" w:rsidRDefault="002135FC" w:rsidP="00F05212">
      <w:pPr>
        <w:keepNext/>
        <w:keepLines/>
        <w:rPr>
          <w:b/>
          <w:bCs/>
          <w:color w:val="0070C0"/>
        </w:rPr>
      </w:pPr>
      <w:bookmarkStart w:id="31" w:name="_Toc149243650"/>
      <w:r w:rsidRPr="00F05212">
        <w:rPr>
          <w:b/>
          <w:bCs/>
          <w:color w:val="0070C0"/>
        </w:rPr>
        <w:lastRenderedPageBreak/>
        <w:t>SRA14 - ES</w:t>
      </w:r>
      <w:bookmarkEnd w:id="31"/>
    </w:p>
    <w:p w14:paraId="25583C5E" w14:textId="1CFE6DBC" w:rsidR="002135FC" w:rsidRDefault="002135FC" w:rsidP="006062E7">
      <w:pPr>
        <w:pStyle w:val="Titolo1"/>
        <w:rPr>
          <w:sz w:val="22"/>
          <w:szCs w:val="30"/>
        </w:rPr>
      </w:pPr>
      <w:bookmarkStart w:id="32" w:name="_Toc149243651"/>
      <w:r>
        <w:rPr>
          <w:noProof/>
          <w:lang w:eastAsia="it-IT"/>
        </w:rPr>
        <w:drawing>
          <wp:inline distT="0" distB="0" distL="0" distR="0" wp14:anchorId="671002A9" wp14:editId="7289674F">
            <wp:extent cx="9779000" cy="742950"/>
            <wp:effectExtent l="0" t="0" r="0" b="0"/>
            <wp:docPr id="3937841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84193" name=""/>
                    <pic:cNvPicPr/>
                  </pic:nvPicPr>
                  <pic:blipFill>
                    <a:blip r:embed="rId33"/>
                    <a:stretch>
                      <a:fillRect/>
                    </a:stretch>
                  </pic:blipFill>
                  <pic:spPr>
                    <a:xfrm>
                      <a:off x="0" y="0"/>
                      <a:ext cx="9779000" cy="742950"/>
                    </a:xfrm>
                    <a:prstGeom prst="rect">
                      <a:avLst/>
                    </a:prstGeom>
                  </pic:spPr>
                </pic:pic>
              </a:graphicData>
            </a:graphic>
          </wp:inline>
        </w:drawing>
      </w:r>
      <w:bookmarkEnd w:id="32"/>
    </w:p>
    <w:p w14:paraId="0931D6E1" w14:textId="77777777" w:rsidR="00F05212" w:rsidRPr="00F05212" w:rsidRDefault="00F05212" w:rsidP="00F05212"/>
    <w:p w14:paraId="65CE1C2D" w14:textId="6B2A7DF6" w:rsidR="006062E7" w:rsidRPr="00F05212" w:rsidRDefault="006062E7" w:rsidP="00F05212">
      <w:pPr>
        <w:keepNext/>
        <w:keepLines/>
        <w:rPr>
          <w:b/>
          <w:bCs/>
          <w:color w:val="0070C0"/>
        </w:rPr>
      </w:pPr>
      <w:bookmarkStart w:id="33" w:name="_Toc149243652"/>
      <w:r w:rsidRPr="00F05212">
        <w:rPr>
          <w:b/>
          <w:bCs/>
          <w:color w:val="0070C0"/>
        </w:rPr>
        <w:t>SRA19</w:t>
      </w:r>
      <w:r w:rsidR="002135FC" w:rsidRPr="00F05212">
        <w:rPr>
          <w:b/>
          <w:bCs/>
          <w:color w:val="0070C0"/>
        </w:rPr>
        <w:t xml:space="preserve"> - ES</w:t>
      </w:r>
      <w:bookmarkEnd w:id="33"/>
    </w:p>
    <w:p w14:paraId="37FBA65E" w14:textId="1AF24A6F" w:rsidR="007B28B4" w:rsidRDefault="006062E7">
      <w:pPr>
        <w:rPr>
          <w:b/>
          <w:bCs/>
          <w:sz w:val="24"/>
          <w:szCs w:val="32"/>
        </w:rPr>
      </w:pPr>
      <w:r>
        <w:rPr>
          <w:noProof/>
          <w:lang w:eastAsia="it-IT"/>
        </w:rPr>
        <w:drawing>
          <wp:inline distT="0" distB="0" distL="0" distR="0" wp14:anchorId="749E1D10" wp14:editId="560EB90A">
            <wp:extent cx="9779000" cy="4378325"/>
            <wp:effectExtent l="0" t="0" r="0" b="3175"/>
            <wp:docPr id="4328276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27663" name=""/>
                    <pic:cNvPicPr/>
                  </pic:nvPicPr>
                  <pic:blipFill>
                    <a:blip r:embed="rId34"/>
                    <a:stretch>
                      <a:fillRect/>
                    </a:stretch>
                  </pic:blipFill>
                  <pic:spPr>
                    <a:xfrm>
                      <a:off x="0" y="0"/>
                      <a:ext cx="9779000" cy="4378325"/>
                    </a:xfrm>
                    <a:prstGeom prst="rect">
                      <a:avLst/>
                    </a:prstGeom>
                  </pic:spPr>
                </pic:pic>
              </a:graphicData>
            </a:graphic>
          </wp:inline>
        </w:drawing>
      </w:r>
    </w:p>
    <w:p w14:paraId="34645F8F" w14:textId="2C37BF94" w:rsidR="00C27733" w:rsidRPr="00F05212" w:rsidRDefault="006062E7" w:rsidP="00F05212">
      <w:pPr>
        <w:keepNext/>
        <w:keepLines/>
        <w:rPr>
          <w:b/>
          <w:bCs/>
          <w:color w:val="0070C0"/>
        </w:rPr>
      </w:pPr>
      <w:bookmarkStart w:id="34" w:name="_Toc149243653"/>
      <w:r w:rsidRPr="00F05212">
        <w:rPr>
          <w:b/>
          <w:bCs/>
          <w:color w:val="0070C0"/>
        </w:rPr>
        <w:lastRenderedPageBreak/>
        <w:t>SRA29</w:t>
      </w:r>
      <w:r w:rsidR="00EF7EEA" w:rsidRPr="00F05212">
        <w:rPr>
          <w:b/>
          <w:bCs/>
          <w:color w:val="0070C0"/>
        </w:rPr>
        <w:t xml:space="preserve"> - ES</w:t>
      </w:r>
      <w:bookmarkEnd w:id="34"/>
    </w:p>
    <w:p w14:paraId="3D0CFB61" w14:textId="44B8CF32" w:rsidR="006062E7" w:rsidRPr="003E4124" w:rsidRDefault="006062E7" w:rsidP="006062E7">
      <w:pPr>
        <w:pStyle w:val="Titolo1"/>
        <w:rPr>
          <w:sz w:val="22"/>
          <w:szCs w:val="30"/>
        </w:rPr>
      </w:pPr>
      <w:bookmarkStart w:id="35" w:name="_Toc149243654"/>
      <w:r>
        <w:rPr>
          <w:noProof/>
          <w:lang w:eastAsia="it-IT"/>
        </w:rPr>
        <w:drawing>
          <wp:inline distT="0" distB="0" distL="0" distR="0" wp14:anchorId="3E5BC3A1" wp14:editId="25E948EF">
            <wp:extent cx="9779000" cy="5367655"/>
            <wp:effectExtent l="0" t="0" r="0" b="4445"/>
            <wp:docPr id="2088648531" name="Immagine 1"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8531" name="Immagine 1" descr="Immagine che contiene testo, schermata, diagramma, Parallelo&#10;&#10;Descrizione generata automaticamente"/>
                    <pic:cNvPicPr/>
                  </pic:nvPicPr>
                  <pic:blipFill>
                    <a:blip r:embed="rId35"/>
                    <a:stretch>
                      <a:fillRect/>
                    </a:stretch>
                  </pic:blipFill>
                  <pic:spPr>
                    <a:xfrm>
                      <a:off x="0" y="0"/>
                      <a:ext cx="9779000" cy="5367655"/>
                    </a:xfrm>
                    <a:prstGeom prst="rect">
                      <a:avLst/>
                    </a:prstGeom>
                  </pic:spPr>
                </pic:pic>
              </a:graphicData>
            </a:graphic>
          </wp:inline>
        </w:drawing>
      </w:r>
      <w:bookmarkEnd w:id="35"/>
    </w:p>
    <w:p w14:paraId="7F44F272" w14:textId="0707B485" w:rsidR="007B28B4" w:rsidRDefault="006062E7">
      <w:pPr>
        <w:rPr>
          <w:b/>
          <w:bCs/>
          <w:sz w:val="24"/>
          <w:szCs w:val="32"/>
        </w:rPr>
      </w:pPr>
      <w:r>
        <w:rPr>
          <w:noProof/>
          <w:lang w:eastAsia="it-IT"/>
        </w:rPr>
        <w:lastRenderedPageBreak/>
        <w:drawing>
          <wp:inline distT="0" distB="0" distL="0" distR="0" wp14:anchorId="2395B4D0" wp14:editId="7044018E">
            <wp:extent cx="8235620" cy="6685280"/>
            <wp:effectExtent l="0" t="0" r="0" b="1270"/>
            <wp:docPr id="786853160" name="Immagine 1"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53160" name="Immagine 1" descr="Immagine che contiene testo, schermata, diagramma, Parallelo&#10;&#10;Descrizione generata automaticamente"/>
                    <pic:cNvPicPr/>
                  </pic:nvPicPr>
                  <pic:blipFill>
                    <a:blip r:embed="rId36"/>
                    <a:stretch>
                      <a:fillRect/>
                    </a:stretch>
                  </pic:blipFill>
                  <pic:spPr>
                    <a:xfrm>
                      <a:off x="0" y="0"/>
                      <a:ext cx="8247417" cy="6694857"/>
                    </a:xfrm>
                    <a:prstGeom prst="rect">
                      <a:avLst/>
                    </a:prstGeom>
                  </pic:spPr>
                </pic:pic>
              </a:graphicData>
            </a:graphic>
          </wp:inline>
        </w:drawing>
      </w:r>
    </w:p>
    <w:p w14:paraId="691A0FAE" w14:textId="26D07803" w:rsidR="006062E7" w:rsidRPr="00F05212" w:rsidRDefault="006062E7" w:rsidP="00F05212">
      <w:pPr>
        <w:rPr>
          <w:b/>
          <w:bCs/>
          <w:color w:val="0070C0"/>
        </w:rPr>
      </w:pPr>
      <w:bookmarkStart w:id="36" w:name="_Toc149243655"/>
      <w:r w:rsidRPr="00F05212">
        <w:rPr>
          <w:b/>
          <w:bCs/>
          <w:color w:val="0070C0"/>
        </w:rPr>
        <w:lastRenderedPageBreak/>
        <w:t>SRA30</w:t>
      </w:r>
      <w:r w:rsidR="002135FC" w:rsidRPr="00F05212">
        <w:rPr>
          <w:b/>
          <w:bCs/>
          <w:color w:val="0070C0"/>
        </w:rPr>
        <w:t xml:space="preserve"> - ES</w:t>
      </w:r>
      <w:bookmarkEnd w:id="36"/>
    </w:p>
    <w:p w14:paraId="45809AA7" w14:textId="1C8D2EB1" w:rsidR="003A0516" w:rsidRDefault="002135FC" w:rsidP="00C27733">
      <w:pPr>
        <w:spacing w:before="0"/>
      </w:pPr>
      <w:r>
        <w:rPr>
          <w:noProof/>
          <w:lang w:eastAsia="it-IT"/>
        </w:rPr>
        <w:drawing>
          <wp:inline distT="0" distB="0" distL="0" distR="0" wp14:anchorId="6132A94F" wp14:editId="46428294">
            <wp:extent cx="9282793" cy="6065160"/>
            <wp:effectExtent l="0" t="0" r="1270" b="5715"/>
            <wp:docPr id="637870270" name="Immagine 1" descr="Immagine che contiene testo, schermata, diagramm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0270" name="Immagine 1" descr="Immagine che contiene testo, schermata, diagramma, numero&#10;&#10;Descrizione generata automaticamente"/>
                    <pic:cNvPicPr/>
                  </pic:nvPicPr>
                  <pic:blipFill>
                    <a:blip r:embed="rId37"/>
                    <a:stretch>
                      <a:fillRect/>
                    </a:stretch>
                  </pic:blipFill>
                  <pic:spPr>
                    <a:xfrm>
                      <a:off x="0" y="0"/>
                      <a:ext cx="9298431" cy="6075377"/>
                    </a:xfrm>
                    <a:prstGeom prst="rect">
                      <a:avLst/>
                    </a:prstGeom>
                  </pic:spPr>
                </pic:pic>
              </a:graphicData>
            </a:graphic>
          </wp:inline>
        </w:drawing>
      </w:r>
    </w:p>
    <w:p w14:paraId="45DFD23C" w14:textId="77777777" w:rsidR="0079665A" w:rsidRDefault="0079665A" w:rsidP="00F05212">
      <w:pPr>
        <w:pStyle w:val="Titolo1"/>
      </w:pPr>
      <w:r w:rsidRPr="00765A7C">
        <w:lastRenderedPageBreak/>
        <w:t>ALLEGATO 3 – RIEPILOGO DEI CASI DI RIDUZIONE DI PREMI DELL’INTERVENTO SRA 01 IN COMBI</w:t>
      </w:r>
      <w:r>
        <w:t>NAZIONE CON ECO-SCHEMI 2, 3, 4 e</w:t>
      </w:r>
      <w:r w:rsidRPr="00765A7C">
        <w:t xml:space="preserve"> 5</w:t>
      </w:r>
    </w:p>
    <w:p w14:paraId="36913438" w14:textId="77777777" w:rsidR="0079665A" w:rsidRDefault="0079665A" w:rsidP="0079665A">
      <w:pPr>
        <w:spacing w:before="0"/>
        <w:rPr>
          <w:b/>
          <w:color w:val="0070C0"/>
          <w:sz w:val="24"/>
        </w:rPr>
      </w:pPr>
    </w:p>
    <w:tbl>
      <w:tblPr>
        <w:tblW w:w="9100" w:type="dxa"/>
        <w:tblCellMar>
          <w:left w:w="70" w:type="dxa"/>
          <w:right w:w="70" w:type="dxa"/>
        </w:tblCellMar>
        <w:tblLook w:val="04A0" w:firstRow="1" w:lastRow="0" w:firstColumn="1" w:lastColumn="0" w:noHBand="0" w:noVBand="1"/>
      </w:tblPr>
      <w:tblGrid>
        <w:gridCol w:w="2500"/>
        <w:gridCol w:w="1862"/>
        <w:gridCol w:w="1578"/>
        <w:gridCol w:w="1582"/>
        <w:gridCol w:w="1578"/>
      </w:tblGrid>
      <w:tr w:rsidR="0079665A" w:rsidRPr="00F05212" w14:paraId="5890EE25" w14:textId="77777777" w:rsidTr="006A33C1">
        <w:trPr>
          <w:trHeight w:val="459"/>
        </w:trPr>
        <w:tc>
          <w:tcPr>
            <w:tcW w:w="25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8D1BD0" w14:textId="77777777" w:rsidR="0079665A" w:rsidRPr="00F05212" w:rsidRDefault="0079665A" w:rsidP="006A33C1">
            <w:pPr>
              <w:spacing w:before="0"/>
              <w:jc w:val="left"/>
              <w:rPr>
                <w:rFonts w:ascii="Calibri" w:eastAsia="Times New Roman" w:hAnsi="Calibri" w:cs="Calibri"/>
                <w:b/>
                <w:bCs/>
                <w:color w:val="000000"/>
                <w:sz w:val="18"/>
                <w:szCs w:val="18"/>
                <w:lang w:eastAsia="it-IT"/>
              </w:rPr>
            </w:pPr>
            <w:r w:rsidRPr="00F05212">
              <w:rPr>
                <w:rFonts w:ascii="Calibri" w:eastAsia="Times New Roman" w:hAnsi="Calibri" w:cs="Calibri"/>
                <w:b/>
                <w:bCs/>
                <w:color w:val="000000"/>
                <w:sz w:val="18"/>
                <w:szCs w:val="18"/>
                <w:lang w:eastAsia="it-IT"/>
              </w:rPr>
              <w:t>Eco-schema</w:t>
            </w:r>
          </w:p>
        </w:tc>
        <w:tc>
          <w:tcPr>
            <w:tcW w:w="6600" w:type="dxa"/>
            <w:gridSpan w:val="4"/>
            <w:tcBorders>
              <w:top w:val="single" w:sz="4" w:space="0" w:color="auto"/>
              <w:left w:val="nil"/>
              <w:bottom w:val="single" w:sz="4" w:space="0" w:color="auto"/>
              <w:right w:val="single" w:sz="4" w:space="0" w:color="auto"/>
            </w:tcBorders>
            <w:shd w:val="clear" w:color="000000" w:fill="BFBFBF"/>
            <w:noWrap/>
            <w:vAlign w:val="center"/>
            <w:hideMark/>
          </w:tcPr>
          <w:p w14:paraId="6F70E1BC" w14:textId="77777777" w:rsidR="0079665A" w:rsidRPr="00F05212" w:rsidRDefault="0079665A" w:rsidP="006A33C1">
            <w:pPr>
              <w:spacing w:before="0"/>
              <w:jc w:val="center"/>
              <w:rPr>
                <w:rFonts w:ascii="Calibri" w:eastAsia="Times New Roman" w:hAnsi="Calibri" w:cs="Calibri"/>
                <w:b/>
                <w:bCs/>
                <w:color w:val="000000"/>
                <w:sz w:val="18"/>
                <w:szCs w:val="18"/>
                <w:lang w:eastAsia="it-IT"/>
              </w:rPr>
            </w:pPr>
            <w:r w:rsidRPr="00F05212">
              <w:rPr>
                <w:rFonts w:ascii="Calibri" w:eastAsia="Times New Roman" w:hAnsi="Calibri" w:cs="Calibri"/>
                <w:b/>
                <w:bCs/>
                <w:color w:val="000000"/>
                <w:sz w:val="18"/>
                <w:szCs w:val="18"/>
                <w:lang w:eastAsia="it-IT"/>
              </w:rPr>
              <w:t>SRA01</w:t>
            </w:r>
          </w:p>
        </w:tc>
      </w:tr>
      <w:tr w:rsidR="0079665A" w:rsidRPr="00F05212" w14:paraId="76A461F7" w14:textId="77777777" w:rsidTr="006A33C1">
        <w:trPr>
          <w:trHeight w:val="801"/>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4B0CDD3A" w14:textId="77777777" w:rsidR="0079665A" w:rsidRPr="00F05212" w:rsidRDefault="0079665A" w:rsidP="006A33C1">
            <w:pPr>
              <w:spacing w:before="0"/>
              <w:jc w:val="left"/>
              <w:rPr>
                <w:rFonts w:ascii="Calibri" w:eastAsia="Times New Roman" w:hAnsi="Calibri" w:cs="Calibri"/>
                <w:b/>
                <w:bCs/>
                <w:color w:val="000000"/>
                <w:sz w:val="18"/>
                <w:szCs w:val="18"/>
                <w:lang w:eastAsia="it-IT"/>
              </w:rPr>
            </w:pPr>
          </w:p>
        </w:tc>
        <w:tc>
          <w:tcPr>
            <w:tcW w:w="1862" w:type="dxa"/>
            <w:tcBorders>
              <w:top w:val="nil"/>
              <w:left w:val="nil"/>
              <w:bottom w:val="single" w:sz="4" w:space="0" w:color="auto"/>
              <w:right w:val="single" w:sz="4" w:space="0" w:color="auto"/>
            </w:tcBorders>
            <w:shd w:val="clear" w:color="000000" w:fill="BFBFBF"/>
            <w:noWrap/>
            <w:vAlign w:val="center"/>
            <w:hideMark/>
          </w:tcPr>
          <w:p w14:paraId="478FE777" w14:textId="77777777" w:rsidR="0079665A" w:rsidRPr="00F05212" w:rsidRDefault="0079665A" w:rsidP="006A33C1">
            <w:pPr>
              <w:spacing w:before="0"/>
              <w:jc w:val="center"/>
              <w:rPr>
                <w:rFonts w:ascii="Calibri" w:eastAsia="Times New Roman" w:hAnsi="Calibri" w:cs="Calibri"/>
                <w:b/>
                <w:bCs/>
                <w:color w:val="000000"/>
                <w:sz w:val="18"/>
                <w:szCs w:val="18"/>
                <w:lang w:eastAsia="it-IT"/>
              </w:rPr>
            </w:pPr>
            <w:r w:rsidRPr="00F05212">
              <w:rPr>
                <w:rFonts w:ascii="Calibri" w:eastAsia="Times New Roman" w:hAnsi="Calibri" w:cs="Calibri"/>
                <w:b/>
                <w:bCs/>
                <w:color w:val="000000"/>
                <w:sz w:val="18"/>
                <w:szCs w:val="18"/>
                <w:lang w:eastAsia="it-IT"/>
              </w:rPr>
              <w:t>raggrupp.colturale</w:t>
            </w:r>
          </w:p>
        </w:tc>
        <w:tc>
          <w:tcPr>
            <w:tcW w:w="1578" w:type="dxa"/>
            <w:tcBorders>
              <w:top w:val="nil"/>
              <w:left w:val="nil"/>
              <w:bottom w:val="single" w:sz="4" w:space="0" w:color="auto"/>
              <w:right w:val="single" w:sz="4" w:space="0" w:color="auto"/>
            </w:tcBorders>
            <w:shd w:val="clear" w:color="000000" w:fill="BFBFBF"/>
            <w:vAlign w:val="center"/>
            <w:hideMark/>
          </w:tcPr>
          <w:p w14:paraId="76AFA18F" w14:textId="77777777" w:rsidR="0079665A" w:rsidRPr="00F05212" w:rsidRDefault="0079665A" w:rsidP="006A33C1">
            <w:pPr>
              <w:spacing w:before="0"/>
              <w:jc w:val="center"/>
              <w:rPr>
                <w:rFonts w:ascii="Calibri" w:eastAsia="Times New Roman" w:hAnsi="Calibri" w:cs="Calibri"/>
                <w:b/>
                <w:bCs/>
                <w:color w:val="000000"/>
                <w:sz w:val="18"/>
                <w:szCs w:val="18"/>
                <w:lang w:eastAsia="it-IT"/>
              </w:rPr>
            </w:pPr>
            <w:r w:rsidRPr="00F05212">
              <w:rPr>
                <w:rFonts w:ascii="Calibri" w:eastAsia="Times New Roman" w:hAnsi="Calibri" w:cs="Calibri"/>
                <w:b/>
                <w:bCs/>
                <w:color w:val="000000"/>
                <w:sz w:val="18"/>
                <w:szCs w:val="18"/>
                <w:lang w:eastAsia="it-IT"/>
              </w:rPr>
              <w:t>premio intero</w:t>
            </w:r>
            <w:r w:rsidRPr="00F05212">
              <w:rPr>
                <w:rFonts w:ascii="Calibri" w:eastAsia="Times New Roman" w:hAnsi="Calibri" w:cs="Calibri"/>
                <w:b/>
                <w:bCs/>
                <w:color w:val="000000"/>
                <w:sz w:val="18"/>
                <w:szCs w:val="18"/>
                <w:lang w:eastAsia="it-IT"/>
              </w:rPr>
              <w:br/>
              <w:t>(€/ha)</w:t>
            </w:r>
          </w:p>
        </w:tc>
        <w:tc>
          <w:tcPr>
            <w:tcW w:w="1582" w:type="dxa"/>
            <w:tcBorders>
              <w:top w:val="nil"/>
              <w:left w:val="nil"/>
              <w:bottom w:val="single" w:sz="4" w:space="0" w:color="auto"/>
              <w:right w:val="single" w:sz="4" w:space="0" w:color="auto"/>
            </w:tcBorders>
            <w:shd w:val="clear" w:color="000000" w:fill="BFBFBF"/>
            <w:vAlign w:val="center"/>
            <w:hideMark/>
          </w:tcPr>
          <w:p w14:paraId="4AD5E947" w14:textId="77777777" w:rsidR="0079665A" w:rsidRPr="00F05212" w:rsidRDefault="0079665A" w:rsidP="006A33C1">
            <w:pPr>
              <w:spacing w:before="0"/>
              <w:jc w:val="center"/>
              <w:rPr>
                <w:rFonts w:ascii="Calibri" w:eastAsia="Times New Roman" w:hAnsi="Calibri" w:cs="Calibri"/>
                <w:b/>
                <w:bCs/>
                <w:color w:val="FF0000"/>
                <w:sz w:val="18"/>
                <w:szCs w:val="18"/>
                <w:lang w:eastAsia="it-IT"/>
              </w:rPr>
            </w:pPr>
            <w:r w:rsidRPr="00F05212">
              <w:rPr>
                <w:rFonts w:ascii="Calibri" w:eastAsia="Times New Roman" w:hAnsi="Calibri" w:cs="Calibri"/>
                <w:b/>
                <w:bCs/>
                <w:color w:val="FF0000"/>
                <w:sz w:val="18"/>
                <w:szCs w:val="18"/>
                <w:lang w:eastAsia="it-IT"/>
              </w:rPr>
              <w:t>riduzione</w:t>
            </w:r>
            <w:r w:rsidRPr="00F05212">
              <w:rPr>
                <w:rFonts w:ascii="Calibri" w:eastAsia="Times New Roman" w:hAnsi="Calibri" w:cs="Calibri"/>
                <w:b/>
                <w:bCs/>
                <w:color w:val="FF0000"/>
                <w:sz w:val="18"/>
                <w:szCs w:val="18"/>
                <w:lang w:eastAsia="it-IT"/>
              </w:rPr>
              <w:br/>
              <w:t>(€/ha)</w:t>
            </w:r>
          </w:p>
        </w:tc>
        <w:tc>
          <w:tcPr>
            <w:tcW w:w="1578" w:type="dxa"/>
            <w:tcBorders>
              <w:top w:val="nil"/>
              <w:left w:val="nil"/>
              <w:bottom w:val="single" w:sz="4" w:space="0" w:color="auto"/>
              <w:right w:val="single" w:sz="4" w:space="0" w:color="auto"/>
            </w:tcBorders>
            <w:shd w:val="clear" w:color="000000" w:fill="BFBFBF"/>
            <w:vAlign w:val="center"/>
            <w:hideMark/>
          </w:tcPr>
          <w:p w14:paraId="0B632C3A" w14:textId="77777777" w:rsidR="0079665A" w:rsidRPr="00F05212" w:rsidRDefault="0079665A" w:rsidP="006A33C1">
            <w:pPr>
              <w:spacing w:before="0"/>
              <w:jc w:val="center"/>
              <w:rPr>
                <w:rFonts w:ascii="Calibri" w:eastAsia="Times New Roman" w:hAnsi="Calibri" w:cs="Calibri"/>
                <w:b/>
                <w:bCs/>
                <w:color w:val="000000"/>
                <w:sz w:val="18"/>
                <w:szCs w:val="18"/>
                <w:lang w:eastAsia="it-IT"/>
              </w:rPr>
            </w:pPr>
            <w:r w:rsidRPr="00F05212">
              <w:rPr>
                <w:rFonts w:ascii="Calibri" w:eastAsia="Times New Roman" w:hAnsi="Calibri" w:cs="Calibri"/>
                <w:b/>
                <w:bCs/>
                <w:color w:val="000000"/>
                <w:sz w:val="18"/>
                <w:szCs w:val="18"/>
                <w:lang w:eastAsia="it-IT"/>
              </w:rPr>
              <w:t>premio ridotto</w:t>
            </w:r>
            <w:r w:rsidRPr="00F05212">
              <w:rPr>
                <w:rFonts w:ascii="Calibri" w:eastAsia="Times New Roman" w:hAnsi="Calibri" w:cs="Calibri"/>
                <w:b/>
                <w:bCs/>
                <w:color w:val="000000"/>
                <w:sz w:val="18"/>
                <w:szCs w:val="18"/>
                <w:lang w:eastAsia="it-IT"/>
              </w:rPr>
              <w:br/>
              <w:t>(€/ha)</w:t>
            </w:r>
          </w:p>
        </w:tc>
      </w:tr>
      <w:tr w:rsidR="0079665A" w:rsidRPr="00F05212" w14:paraId="323C3018" w14:textId="77777777" w:rsidTr="006A33C1">
        <w:trPr>
          <w:trHeight w:val="459"/>
        </w:trPr>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4F4A14"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ECO-SCHEMA 2 </w:t>
            </w:r>
          </w:p>
        </w:tc>
        <w:tc>
          <w:tcPr>
            <w:tcW w:w="1862" w:type="dxa"/>
            <w:tcBorders>
              <w:top w:val="nil"/>
              <w:left w:val="nil"/>
              <w:bottom w:val="single" w:sz="4" w:space="0" w:color="auto"/>
              <w:right w:val="single" w:sz="4" w:space="0" w:color="auto"/>
            </w:tcBorders>
            <w:shd w:val="clear" w:color="auto" w:fill="auto"/>
            <w:noWrap/>
            <w:vAlign w:val="center"/>
            <w:hideMark/>
          </w:tcPr>
          <w:p w14:paraId="4BD992CB" w14:textId="77777777" w:rsidR="0079665A" w:rsidRPr="00F05212" w:rsidRDefault="0079665A" w:rsidP="006A33C1">
            <w:pPr>
              <w:spacing w:before="0"/>
              <w:jc w:val="center"/>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vite</w:t>
            </w:r>
          </w:p>
        </w:tc>
        <w:tc>
          <w:tcPr>
            <w:tcW w:w="1578" w:type="dxa"/>
            <w:tcBorders>
              <w:top w:val="nil"/>
              <w:left w:val="nil"/>
              <w:bottom w:val="single" w:sz="4" w:space="0" w:color="auto"/>
              <w:right w:val="single" w:sz="4" w:space="0" w:color="auto"/>
            </w:tcBorders>
            <w:shd w:val="clear" w:color="auto" w:fill="auto"/>
            <w:noWrap/>
            <w:vAlign w:val="center"/>
            <w:hideMark/>
          </w:tcPr>
          <w:p w14:paraId="74E1520E"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480,00   </w:t>
            </w:r>
          </w:p>
        </w:tc>
        <w:tc>
          <w:tcPr>
            <w:tcW w:w="1582" w:type="dxa"/>
            <w:tcBorders>
              <w:top w:val="nil"/>
              <w:left w:val="nil"/>
              <w:bottom w:val="single" w:sz="4" w:space="0" w:color="auto"/>
              <w:right w:val="single" w:sz="4" w:space="0" w:color="auto"/>
            </w:tcBorders>
            <w:shd w:val="clear" w:color="auto" w:fill="auto"/>
            <w:noWrap/>
            <w:vAlign w:val="center"/>
            <w:hideMark/>
          </w:tcPr>
          <w:p w14:paraId="0315DAE6" w14:textId="77777777" w:rsidR="0079665A" w:rsidRPr="00F05212" w:rsidRDefault="0079665A" w:rsidP="006A33C1">
            <w:pPr>
              <w:spacing w:before="0"/>
              <w:jc w:val="left"/>
              <w:rPr>
                <w:rFonts w:ascii="Calibri" w:eastAsia="Times New Roman" w:hAnsi="Calibri" w:cs="Calibri"/>
                <w:color w:val="FF0000"/>
                <w:sz w:val="18"/>
                <w:szCs w:val="18"/>
                <w:lang w:eastAsia="it-IT"/>
              </w:rPr>
            </w:pPr>
            <w:r w:rsidRPr="00F05212">
              <w:rPr>
                <w:rFonts w:ascii="Calibri" w:eastAsia="Times New Roman" w:hAnsi="Calibri" w:cs="Calibri"/>
                <w:color w:val="FF0000"/>
                <w:sz w:val="18"/>
                <w:szCs w:val="18"/>
                <w:lang w:eastAsia="it-IT"/>
              </w:rPr>
              <w:t xml:space="preserve">-                36,00   </w:t>
            </w:r>
          </w:p>
        </w:tc>
        <w:tc>
          <w:tcPr>
            <w:tcW w:w="1578" w:type="dxa"/>
            <w:tcBorders>
              <w:top w:val="nil"/>
              <w:left w:val="nil"/>
              <w:bottom w:val="single" w:sz="4" w:space="0" w:color="auto"/>
              <w:right w:val="single" w:sz="4" w:space="0" w:color="auto"/>
            </w:tcBorders>
            <w:shd w:val="clear" w:color="auto" w:fill="auto"/>
            <w:noWrap/>
            <w:vAlign w:val="center"/>
            <w:hideMark/>
          </w:tcPr>
          <w:p w14:paraId="787B6E1C"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444,00   </w:t>
            </w:r>
          </w:p>
        </w:tc>
      </w:tr>
      <w:tr w:rsidR="0079665A" w:rsidRPr="00F05212" w14:paraId="0EC2C8B7" w14:textId="77777777" w:rsidTr="006A33C1">
        <w:trPr>
          <w:trHeight w:val="459"/>
        </w:trPr>
        <w:tc>
          <w:tcPr>
            <w:tcW w:w="2500" w:type="dxa"/>
            <w:vMerge/>
            <w:tcBorders>
              <w:top w:val="nil"/>
              <w:left w:val="single" w:sz="4" w:space="0" w:color="auto"/>
              <w:bottom w:val="single" w:sz="4" w:space="0" w:color="auto"/>
              <w:right w:val="single" w:sz="4" w:space="0" w:color="auto"/>
            </w:tcBorders>
            <w:vAlign w:val="center"/>
            <w:hideMark/>
          </w:tcPr>
          <w:p w14:paraId="4A0DE64E" w14:textId="77777777" w:rsidR="0079665A" w:rsidRPr="00F05212" w:rsidRDefault="0079665A" w:rsidP="006A33C1">
            <w:pPr>
              <w:spacing w:before="0"/>
              <w:jc w:val="left"/>
              <w:rPr>
                <w:rFonts w:ascii="Calibri" w:eastAsia="Times New Roman" w:hAnsi="Calibri" w:cs="Calibri"/>
                <w:color w:val="000000"/>
                <w:sz w:val="18"/>
                <w:szCs w:val="18"/>
                <w:lang w:eastAsia="it-IT"/>
              </w:rPr>
            </w:pPr>
          </w:p>
        </w:tc>
        <w:tc>
          <w:tcPr>
            <w:tcW w:w="1862" w:type="dxa"/>
            <w:tcBorders>
              <w:top w:val="nil"/>
              <w:left w:val="nil"/>
              <w:bottom w:val="single" w:sz="4" w:space="0" w:color="auto"/>
              <w:right w:val="single" w:sz="4" w:space="0" w:color="auto"/>
            </w:tcBorders>
            <w:shd w:val="clear" w:color="auto" w:fill="auto"/>
            <w:noWrap/>
            <w:vAlign w:val="center"/>
            <w:hideMark/>
          </w:tcPr>
          <w:p w14:paraId="12491328" w14:textId="77777777" w:rsidR="0079665A" w:rsidRPr="00F05212" w:rsidRDefault="0079665A" w:rsidP="006A33C1">
            <w:pPr>
              <w:spacing w:before="0"/>
              <w:jc w:val="center"/>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fruttiferi</w:t>
            </w:r>
          </w:p>
        </w:tc>
        <w:tc>
          <w:tcPr>
            <w:tcW w:w="1578" w:type="dxa"/>
            <w:tcBorders>
              <w:top w:val="nil"/>
              <w:left w:val="nil"/>
              <w:bottom w:val="single" w:sz="4" w:space="0" w:color="auto"/>
              <w:right w:val="single" w:sz="4" w:space="0" w:color="auto"/>
            </w:tcBorders>
            <w:shd w:val="clear" w:color="auto" w:fill="auto"/>
            <w:noWrap/>
            <w:vAlign w:val="center"/>
            <w:hideMark/>
          </w:tcPr>
          <w:p w14:paraId="1870B0B0"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500,00   </w:t>
            </w:r>
          </w:p>
        </w:tc>
        <w:tc>
          <w:tcPr>
            <w:tcW w:w="1582" w:type="dxa"/>
            <w:tcBorders>
              <w:top w:val="nil"/>
              <w:left w:val="nil"/>
              <w:bottom w:val="single" w:sz="4" w:space="0" w:color="auto"/>
              <w:right w:val="single" w:sz="4" w:space="0" w:color="auto"/>
            </w:tcBorders>
            <w:shd w:val="clear" w:color="auto" w:fill="auto"/>
            <w:noWrap/>
            <w:vAlign w:val="center"/>
            <w:hideMark/>
          </w:tcPr>
          <w:p w14:paraId="36370A88" w14:textId="77777777" w:rsidR="0079665A" w:rsidRPr="00F05212" w:rsidRDefault="0079665A" w:rsidP="006A33C1">
            <w:pPr>
              <w:spacing w:before="0"/>
              <w:jc w:val="left"/>
              <w:rPr>
                <w:rFonts w:ascii="Calibri" w:eastAsia="Times New Roman" w:hAnsi="Calibri" w:cs="Calibri"/>
                <w:color w:val="FF0000"/>
                <w:sz w:val="18"/>
                <w:szCs w:val="18"/>
                <w:lang w:eastAsia="it-IT"/>
              </w:rPr>
            </w:pPr>
            <w:r w:rsidRPr="00F05212">
              <w:rPr>
                <w:rFonts w:ascii="Calibri" w:eastAsia="Times New Roman" w:hAnsi="Calibri" w:cs="Calibri"/>
                <w:color w:val="FF0000"/>
                <w:sz w:val="18"/>
                <w:szCs w:val="18"/>
                <w:lang w:eastAsia="it-IT"/>
              </w:rPr>
              <w:t xml:space="preserve">-                  5,00   </w:t>
            </w:r>
          </w:p>
        </w:tc>
        <w:tc>
          <w:tcPr>
            <w:tcW w:w="1578" w:type="dxa"/>
            <w:tcBorders>
              <w:top w:val="nil"/>
              <w:left w:val="nil"/>
              <w:bottom w:val="single" w:sz="4" w:space="0" w:color="auto"/>
              <w:right w:val="single" w:sz="4" w:space="0" w:color="auto"/>
            </w:tcBorders>
            <w:shd w:val="clear" w:color="auto" w:fill="auto"/>
            <w:noWrap/>
            <w:vAlign w:val="center"/>
            <w:hideMark/>
          </w:tcPr>
          <w:p w14:paraId="789BDEE4"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495,00   </w:t>
            </w:r>
          </w:p>
        </w:tc>
      </w:tr>
      <w:tr w:rsidR="0079665A" w:rsidRPr="00F05212" w14:paraId="01D8A0E3" w14:textId="77777777" w:rsidTr="006A33C1">
        <w:trPr>
          <w:trHeight w:val="459"/>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19ADFEE"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ECO-SCHEMA 3</w:t>
            </w:r>
          </w:p>
        </w:tc>
        <w:tc>
          <w:tcPr>
            <w:tcW w:w="1862" w:type="dxa"/>
            <w:tcBorders>
              <w:top w:val="nil"/>
              <w:left w:val="nil"/>
              <w:bottom w:val="single" w:sz="4" w:space="0" w:color="auto"/>
              <w:right w:val="single" w:sz="4" w:space="0" w:color="auto"/>
            </w:tcBorders>
            <w:shd w:val="clear" w:color="auto" w:fill="auto"/>
            <w:noWrap/>
            <w:vAlign w:val="center"/>
            <w:hideMark/>
          </w:tcPr>
          <w:p w14:paraId="0D8DAA4B" w14:textId="77777777" w:rsidR="0079665A" w:rsidRPr="00F05212" w:rsidRDefault="0079665A" w:rsidP="006A33C1">
            <w:pPr>
              <w:spacing w:before="0"/>
              <w:jc w:val="center"/>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olivo</w:t>
            </w:r>
          </w:p>
        </w:tc>
        <w:tc>
          <w:tcPr>
            <w:tcW w:w="1578" w:type="dxa"/>
            <w:tcBorders>
              <w:top w:val="nil"/>
              <w:left w:val="nil"/>
              <w:bottom w:val="single" w:sz="4" w:space="0" w:color="auto"/>
              <w:right w:val="single" w:sz="4" w:space="0" w:color="auto"/>
            </w:tcBorders>
            <w:shd w:val="clear" w:color="auto" w:fill="auto"/>
            <w:noWrap/>
            <w:vAlign w:val="center"/>
            <w:hideMark/>
          </w:tcPr>
          <w:p w14:paraId="0ECACA41"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280,00   </w:t>
            </w:r>
          </w:p>
        </w:tc>
        <w:tc>
          <w:tcPr>
            <w:tcW w:w="1582" w:type="dxa"/>
            <w:tcBorders>
              <w:top w:val="nil"/>
              <w:left w:val="nil"/>
              <w:bottom w:val="single" w:sz="4" w:space="0" w:color="auto"/>
              <w:right w:val="single" w:sz="4" w:space="0" w:color="auto"/>
            </w:tcBorders>
            <w:shd w:val="clear" w:color="auto" w:fill="auto"/>
            <w:noWrap/>
            <w:vAlign w:val="center"/>
            <w:hideMark/>
          </w:tcPr>
          <w:p w14:paraId="14BDCC46" w14:textId="77777777" w:rsidR="0079665A" w:rsidRPr="00F05212" w:rsidRDefault="0079665A" w:rsidP="006A33C1">
            <w:pPr>
              <w:spacing w:before="0"/>
              <w:jc w:val="left"/>
              <w:rPr>
                <w:rFonts w:ascii="Calibri" w:eastAsia="Times New Roman" w:hAnsi="Calibri" w:cs="Calibri"/>
                <w:color w:val="FF0000"/>
                <w:sz w:val="18"/>
                <w:szCs w:val="18"/>
                <w:lang w:eastAsia="it-IT"/>
              </w:rPr>
            </w:pPr>
            <w:r w:rsidRPr="00F05212">
              <w:rPr>
                <w:rFonts w:ascii="Calibri" w:eastAsia="Times New Roman" w:hAnsi="Calibri" w:cs="Calibri"/>
                <w:color w:val="FF0000"/>
                <w:sz w:val="18"/>
                <w:szCs w:val="18"/>
                <w:lang w:eastAsia="it-IT"/>
              </w:rPr>
              <w:t xml:space="preserve">-                21,33   </w:t>
            </w:r>
          </w:p>
        </w:tc>
        <w:tc>
          <w:tcPr>
            <w:tcW w:w="1578" w:type="dxa"/>
            <w:tcBorders>
              <w:top w:val="nil"/>
              <w:left w:val="nil"/>
              <w:bottom w:val="single" w:sz="4" w:space="0" w:color="auto"/>
              <w:right w:val="single" w:sz="4" w:space="0" w:color="auto"/>
            </w:tcBorders>
            <w:shd w:val="clear" w:color="auto" w:fill="auto"/>
            <w:noWrap/>
            <w:vAlign w:val="center"/>
            <w:hideMark/>
          </w:tcPr>
          <w:p w14:paraId="505256CC"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258,67   </w:t>
            </w:r>
          </w:p>
        </w:tc>
      </w:tr>
      <w:tr w:rsidR="0079665A" w:rsidRPr="00F05212" w14:paraId="1E51BCBE" w14:textId="77777777" w:rsidTr="006A33C1">
        <w:trPr>
          <w:trHeight w:val="459"/>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EA0D098"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ECO-SCHEMA 4</w:t>
            </w:r>
          </w:p>
        </w:tc>
        <w:tc>
          <w:tcPr>
            <w:tcW w:w="1862" w:type="dxa"/>
            <w:tcBorders>
              <w:top w:val="nil"/>
              <w:left w:val="nil"/>
              <w:bottom w:val="single" w:sz="4" w:space="0" w:color="auto"/>
              <w:right w:val="single" w:sz="4" w:space="0" w:color="auto"/>
            </w:tcBorders>
            <w:shd w:val="clear" w:color="auto" w:fill="auto"/>
            <w:noWrap/>
            <w:vAlign w:val="center"/>
            <w:hideMark/>
          </w:tcPr>
          <w:p w14:paraId="2A6F56E7" w14:textId="77777777" w:rsidR="0079665A" w:rsidRPr="00F05212" w:rsidRDefault="0079665A" w:rsidP="006A33C1">
            <w:pPr>
              <w:spacing w:before="0"/>
              <w:jc w:val="center"/>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seminativi</w:t>
            </w:r>
          </w:p>
        </w:tc>
        <w:tc>
          <w:tcPr>
            <w:tcW w:w="1578" w:type="dxa"/>
            <w:tcBorders>
              <w:top w:val="nil"/>
              <w:left w:val="nil"/>
              <w:bottom w:val="single" w:sz="4" w:space="0" w:color="auto"/>
              <w:right w:val="single" w:sz="4" w:space="0" w:color="auto"/>
            </w:tcBorders>
            <w:shd w:val="clear" w:color="auto" w:fill="auto"/>
            <w:noWrap/>
            <w:vAlign w:val="center"/>
            <w:hideMark/>
          </w:tcPr>
          <w:p w14:paraId="0C6593E5"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120,00   </w:t>
            </w:r>
          </w:p>
        </w:tc>
        <w:tc>
          <w:tcPr>
            <w:tcW w:w="1582" w:type="dxa"/>
            <w:tcBorders>
              <w:top w:val="nil"/>
              <w:left w:val="nil"/>
              <w:bottom w:val="single" w:sz="4" w:space="0" w:color="auto"/>
              <w:right w:val="single" w:sz="4" w:space="0" w:color="auto"/>
            </w:tcBorders>
            <w:shd w:val="clear" w:color="auto" w:fill="auto"/>
            <w:noWrap/>
            <w:vAlign w:val="center"/>
            <w:hideMark/>
          </w:tcPr>
          <w:p w14:paraId="2FE75F9B" w14:textId="77777777" w:rsidR="0079665A" w:rsidRPr="00F05212" w:rsidRDefault="0079665A" w:rsidP="006A33C1">
            <w:pPr>
              <w:spacing w:before="0"/>
              <w:jc w:val="left"/>
              <w:rPr>
                <w:rFonts w:ascii="Calibri" w:eastAsia="Times New Roman" w:hAnsi="Calibri" w:cs="Calibri"/>
                <w:color w:val="FF0000"/>
                <w:sz w:val="18"/>
                <w:szCs w:val="18"/>
                <w:lang w:eastAsia="it-IT"/>
              </w:rPr>
            </w:pPr>
            <w:r w:rsidRPr="00F05212">
              <w:rPr>
                <w:rFonts w:ascii="Calibri" w:eastAsia="Times New Roman" w:hAnsi="Calibri" w:cs="Calibri"/>
                <w:color w:val="FF0000"/>
                <w:sz w:val="18"/>
                <w:szCs w:val="18"/>
                <w:lang w:eastAsia="it-IT"/>
              </w:rPr>
              <w:t xml:space="preserve">-                13,82   </w:t>
            </w:r>
          </w:p>
        </w:tc>
        <w:tc>
          <w:tcPr>
            <w:tcW w:w="1578" w:type="dxa"/>
            <w:tcBorders>
              <w:top w:val="nil"/>
              <w:left w:val="nil"/>
              <w:bottom w:val="single" w:sz="4" w:space="0" w:color="auto"/>
              <w:right w:val="single" w:sz="4" w:space="0" w:color="auto"/>
            </w:tcBorders>
            <w:shd w:val="clear" w:color="auto" w:fill="auto"/>
            <w:noWrap/>
            <w:vAlign w:val="center"/>
            <w:hideMark/>
          </w:tcPr>
          <w:p w14:paraId="5A4B859D"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106,18   </w:t>
            </w:r>
          </w:p>
        </w:tc>
      </w:tr>
      <w:tr w:rsidR="0079665A" w:rsidRPr="00F05212" w14:paraId="249C24B0" w14:textId="77777777" w:rsidTr="006A33C1">
        <w:trPr>
          <w:trHeight w:val="459"/>
        </w:trPr>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C27D4B"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ECO-SCHEMA 5</w:t>
            </w:r>
          </w:p>
        </w:tc>
        <w:tc>
          <w:tcPr>
            <w:tcW w:w="1862" w:type="dxa"/>
            <w:tcBorders>
              <w:top w:val="nil"/>
              <w:left w:val="nil"/>
              <w:bottom w:val="single" w:sz="4" w:space="0" w:color="auto"/>
              <w:right w:val="single" w:sz="4" w:space="0" w:color="auto"/>
            </w:tcBorders>
            <w:shd w:val="clear" w:color="auto" w:fill="auto"/>
            <w:noWrap/>
            <w:vAlign w:val="center"/>
            <w:hideMark/>
          </w:tcPr>
          <w:p w14:paraId="004D8FE6" w14:textId="77777777" w:rsidR="0079665A" w:rsidRPr="00F05212" w:rsidRDefault="0079665A" w:rsidP="006A33C1">
            <w:pPr>
              <w:spacing w:before="0"/>
              <w:jc w:val="center"/>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vite</w:t>
            </w:r>
          </w:p>
        </w:tc>
        <w:tc>
          <w:tcPr>
            <w:tcW w:w="1578" w:type="dxa"/>
            <w:tcBorders>
              <w:top w:val="nil"/>
              <w:left w:val="nil"/>
              <w:bottom w:val="single" w:sz="4" w:space="0" w:color="auto"/>
              <w:right w:val="single" w:sz="4" w:space="0" w:color="auto"/>
            </w:tcBorders>
            <w:shd w:val="clear" w:color="auto" w:fill="auto"/>
            <w:noWrap/>
            <w:vAlign w:val="center"/>
            <w:hideMark/>
          </w:tcPr>
          <w:p w14:paraId="3A962260"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480,00   </w:t>
            </w:r>
          </w:p>
        </w:tc>
        <w:tc>
          <w:tcPr>
            <w:tcW w:w="1582" w:type="dxa"/>
            <w:tcBorders>
              <w:top w:val="nil"/>
              <w:left w:val="nil"/>
              <w:bottom w:val="single" w:sz="4" w:space="0" w:color="auto"/>
              <w:right w:val="single" w:sz="4" w:space="0" w:color="auto"/>
            </w:tcBorders>
            <w:shd w:val="clear" w:color="auto" w:fill="auto"/>
            <w:noWrap/>
            <w:vAlign w:val="center"/>
            <w:hideMark/>
          </w:tcPr>
          <w:p w14:paraId="2CB1A315" w14:textId="77777777" w:rsidR="0079665A" w:rsidRPr="00F05212" w:rsidRDefault="0079665A" w:rsidP="006A33C1">
            <w:pPr>
              <w:spacing w:before="0"/>
              <w:jc w:val="left"/>
              <w:rPr>
                <w:rFonts w:ascii="Calibri" w:eastAsia="Times New Roman" w:hAnsi="Calibri" w:cs="Calibri"/>
                <w:color w:val="FF0000"/>
                <w:sz w:val="18"/>
                <w:szCs w:val="18"/>
                <w:lang w:eastAsia="it-IT"/>
              </w:rPr>
            </w:pPr>
            <w:r w:rsidRPr="00F05212">
              <w:rPr>
                <w:rFonts w:ascii="Calibri" w:eastAsia="Times New Roman" w:hAnsi="Calibri" w:cs="Calibri"/>
                <w:color w:val="FF0000"/>
                <w:sz w:val="18"/>
                <w:szCs w:val="18"/>
                <w:lang w:eastAsia="it-IT"/>
              </w:rPr>
              <w:t xml:space="preserve">-                36,00   </w:t>
            </w:r>
          </w:p>
        </w:tc>
        <w:tc>
          <w:tcPr>
            <w:tcW w:w="1578" w:type="dxa"/>
            <w:tcBorders>
              <w:top w:val="nil"/>
              <w:left w:val="nil"/>
              <w:bottom w:val="single" w:sz="4" w:space="0" w:color="auto"/>
              <w:right w:val="single" w:sz="4" w:space="0" w:color="auto"/>
            </w:tcBorders>
            <w:shd w:val="clear" w:color="auto" w:fill="auto"/>
            <w:noWrap/>
            <w:vAlign w:val="center"/>
            <w:hideMark/>
          </w:tcPr>
          <w:p w14:paraId="35CA1533"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444,00   </w:t>
            </w:r>
          </w:p>
        </w:tc>
      </w:tr>
      <w:tr w:rsidR="0079665A" w:rsidRPr="00F05212" w14:paraId="6F25C364" w14:textId="77777777" w:rsidTr="006A33C1">
        <w:trPr>
          <w:trHeight w:val="459"/>
        </w:trPr>
        <w:tc>
          <w:tcPr>
            <w:tcW w:w="2500" w:type="dxa"/>
            <w:vMerge/>
            <w:tcBorders>
              <w:top w:val="nil"/>
              <w:left w:val="single" w:sz="4" w:space="0" w:color="auto"/>
              <w:bottom w:val="single" w:sz="4" w:space="0" w:color="auto"/>
              <w:right w:val="single" w:sz="4" w:space="0" w:color="auto"/>
            </w:tcBorders>
            <w:vAlign w:val="center"/>
            <w:hideMark/>
          </w:tcPr>
          <w:p w14:paraId="153841A4" w14:textId="77777777" w:rsidR="0079665A" w:rsidRPr="00F05212" w:rsidRDefault="0079665A" w:rsidP="006A33C1">
            <w:pPr>
              <w:spacing w:before="0"/>
              <w:jc w:val="left"/>
              <w:rPr>
                <w:rFonts w:ascii="Calibri" w:eastAsia="Times New Roman" w:hAnsi="Calibri" w:cs="Calibri"/>
                <w:color w:val="000000"/>
                <w:sz w:val="18"/>
                <w:szCs w:val="18"/>
                <w:lang w:eastAsia="it-IT"/>
              </w:rPr>
            </w:pPr>
          </w:p>
        </w:tc>
        <w:tc>
          <w:tcPr>
            <w:tcW w:w="1862" w:type="dxa"/>
            <w:tcBorders>
              <w:top w:val="nil"/>
              <w:left w:val="nil"/>
              <w:bottom w:val="single" w:sz="4" w:space="0" w:color="auto"/>
              <w:right w:val="single" w:sz="4" w:space="0" w:color="auto"/>
            </w:tcBorders>
            <w:shd w:val="clear" w:color="auto" w:fill="auto"/>
            <w:noWrap/>
            <w:vAlign w:val="center"/>
            <w:hideMark/>
          </w:tcPr>
          <w:p w14:paraId="2A3AF1EB" w14:textId="77777777" w:rsidR="0079665A" w:rsidRPr="00F05212" w:rsidRDefault="0079665A" w:rsidP="006A33C1">
            <w:pPr>
              <w:spacing w:before="0"/>
              <w:jc w:val="center"/>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fruttiferi</w:t>
            </w:r>
          </w:p>
        </w:tc>
        <w:tc>
          <w:tcPr>
            <w:tcW w:w="1578" w:type="dxa"/>
            <w:tcBorders>
              <w:top w:val="nil"/>
              <w:left w:val="nil"/>
              <w:bottom w:val="single" w:sz="4" w:space="0" w:color="auto"/>
              <w:right w:val="single" w:sz="4" w:space="0" w:color="auto"/>
            </w:tcBorders>
            <w:shd w:val="clear" w:color="auto" w:fill="auto"/>
            <w:noWrap/>
            <w:vAlign w:val="center"/>
            <w:hideMark/>
          </w:tcPr>
          <w:p w14:paraId="325F86D5"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500,00   </w:t>
            </w:r>
          </w:p>
        </w:tc>
        <w:tc>
          <w:tcPr>
            <w:tcW w:w="1582" w:type="dxa"/>
            <w:tcBorders>
              <w:top w:val="nil"/>
              <w:left w:val="nil"/>
              <w:bottom w:val="single" w:sz="4" w:space="0" w:color="auto"/>
              <w:right w:val="single" w:sz="4" w:space="0" w:color="auto"/>
            </w:tcBorders>
            <w:shd w:val="clear" w:color="auto" w:fill="auto"/>
            <w:noWrap/>
            <w:vAlign w:val="center"/>
            <w:hideMark/>
          </w:tcPr>
          <w:p w14:paraId="15C477A4" w14:textId="77777777" w:rsidR="0079665A" w:rsidRPr="00F05212" w:rsidRDefault="0079665A" w:rsidP="006A33C1">
            <w:pPr>
              <w:spacing w:before="0"/>
              <w:jc w:val="left"/>
              <w:rPr>
                <w:rFonts w:ascii="Calibri" w:eastAsia="Times New Roman" w:hAnsi="Calibri" w:cs="Calibri"/>
                <w:color w:val="FF0000"/>
                <w:sz w:val="18"/>
                <w:szCs w:val="18"/>
                <w:lang w:eastAsia="it-IT"/>
              </w:rPr>
            </w:pPr>
            <w:r w:rsidRPr="00F05212">
              <w:rPr>
                <w:rFonts w:ascii="Calibri" w:eastAsia="Times New Roman" w:hAnsi="Calibri" w:cs="Calibri"/>
                <w:color w:val="FF0000"/>
                <w:sz w:val="18"/>
                <w:szCs w:val="18"/>
                <w:lang w:eastAsia="it-IT"/>
              </w:rPr>
              <w:t xml:space="preserve">-                  5,00   </w:t>
            </w:r>
          </w:p>
        </w:tc>
        <w:tc>
          <w:tcPr>
            <w:tcW w:w="1578" w:type="dxa"/>
            <w:tcBorders>
              <w:top w:val="nil"/>
              <w:left w:val="nil"/>
              <w:bottom w:val="single" w:sz="4" w:space="0" w:color="auto"/>
              <w:right w:val="single" w:sz="4" w:space="0" w:color="auto"/>
            </w:tcBorders>
            <w:shd w:val="clear" w:color="auto" w:fill="auto"/>
            <w:noWrap/>
            <w:vAlign w:val="center"/>
            <w:hideMark/>
          </w:tcPr>
          <w:p w14:paraId="2D2E9563" w14:textId="77777777" w:rsidR="0079665A" w:rsidRPr="00F05212" w:rsidRDefault="0079665A" w:rsidP="006A33C1">
            <w:pPr>
              <w:spacing w:before="0"/>
              <w:jc w:val="left"/>
              <w:rPr>
                <w:rFonts w:ascii="Calibri" w:eastAsia="Times New Roman" w:hAnsi="Calibri" w:cs="Calibri"/>
                <w:color w:val="000000"/>
                <w:sz w:val="18"/>
                <w:szCs w:val="18"/>
                <w:lang w:eastAsia="it-IT"/>
              </w:rPr>
            </w:pPr>
            <w:r w:rsidRPr="00F05212">
              <w:rPr>
                <w:rFonts w:ascii="Calibri" w:eastAsia="Times New Roman" w:hAnsi="Calibri" w:cs="Calibri"/>
                <w:color w:val="000000"/>
                <w:sz w:val="18"/>
                <w:szCs w:val="18"/>
                <w:lang w:eastAsia="it-IT"/>
              </w:rPr>
              <w:t xml:space="preserve">               495,00   </w:t>
            </w:r>
          </w:p>
        </w:tc>
      </w:tr>
    </w:tbl>
    <w:p w14:paraId="16C5B7A9" w14:textId="77777777" w:rsidR="0079665A" w:rsidRPr="00765A7C" w:rsidRDefault="0079665A" w:rsidP="0079665A">
      <w:pPr>
        <w:spacing w:before="0"/>
        <w:rPr>
          <w:b/>
          <w:color w:val="0070C0"/>
          <w:sz w:val="24"/>
        </w:rPr>
      </w:pPr>
    </w:p>
    <w:p w14:paraId="6F45050E" w14:textId="77777777" w:rsidR="0079665A" w:rsidRPr="00D64DBF" w:rsidRDefault="0079665A" w:rsidP="00C27733">
      <w:pPr>
        <w:spacing w:before="0"/>
      </w:pPr>
    </w:p>
    <w:sectPr w:rsidR="0079665A" w:rsidRPr="00D64DBF" w:rsidSect="0092584D">
      <w:pgSz w:w="16840" w:h="11900" w:orient="landscape"/>
      <w:pgMar w:top="851"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B916A" w14:textId="77777777" w:rsidR="00023093" w:rsidRDefault="00023093" w:rsidP="00D03E94">
      <w:pPr>
        <w:spacing w:before="0"/>
      </w:pPr>
      <w:r>
        <w:separator/>
      </w:r>
    </w:p>
  </w:endnote>
  <w:endnote w:type="continuationSeparator" w:id="0">
    <w:p w14:paraId="33B6A618" w14:textId="77777777" w:rsidR="00023093" w:rsidRDefault="00023093" w:rsidP="00D03E9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 Light&quot;,&quot;sans-serif&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New Roman (Titoli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916625926"/>
      <w:docPartObj>
        <w:docPartGallery w:val="Page Numbers (Bottom of Page)"/>
        <w:docPartUnique/>
      </w:docPartObj>
    </w:sdtPr>
    <w:sdtEndPr>
      <w:rPr>
        <w:rStyle w:val="Numeropagina"/>
      </w:rPr>
    </w:sdtEndPr>
    <w:sdtContent>
      <w:p w14:paraId="4CA68215" w14:textId="77777777" w:rsidR="00B43479" w:rsidRDefault="00B43479" w:rsidP="004B15EA">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AD944A2" w14:textId="77777777" w:rsidR="00B43479" w:rsidRDefault="00B43479" w:rsidP="00D03E9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2097897403"/>
      <w:docPartObj>
        <w:docPartGallery w:val="Page Numbers (Bottom of Page)"/>
        <w:docPartUnique/>
      </w:docPartObj>
    </w:sdtPr>
    <w:sdtEndPr>
      <w:rPr>
        <w:rStyle w:val="Numeropagina"/>
      </w:rPr>
    </w:sdtEndPr>
    <w:sdtContent>
      <w:p w14:paraId="4153E5CD" w14:textId="38A89595" w:rsidR="00B43479" w:rsidRDefault="00B43479" w:rsidP="004B15EA">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253CE9">
          <w:rPr>
            <w:rStyle w:val="Numeropagina"/>
            <w:noProof/>
          </w:rPr>
          <w:t>21</w:t>
        </w:r>
        <w:r>
          <w:rPr>
            <w:rStyle w:val="Numeropagina"/>
          </w:rPr>
          <w:fldChar w:fldCharType="end"/>
        </w:r>
      </w:p>
    </w:sdtContent>
  </w:sdt>
  <w:p w14:paraId="4AA3C94E" w14:textId="77777777" w:rsidR="00B43479" w:rsidRDefault="00B43479" w:rsidP="00D03E9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01D1A" w14:textId="77777777" w:rsidR="00023093" w:rsidRDefault="00023093" w:rsidP="00D03E94">
      <w:pPr>
        <w:spacing w:before="0"/>
      </w:pPr>
      <w:r>
        <w:separator/>
      </w:r>
    </w:p>
  </w:footnote>
  <w:footnote w:type="continuationSeparator" w:id="0">
    <w:p w14:paraId="5B59D036" w14:textId="77777777" w:rsidR="00023093" w:rsidRDefault="00023093" w:rsidP="00D03E94">
      <w:pPr>
        <w:spacing w:before="0"/>
      </w:pPr>
      <w:r>
        <w:continuationSeparator/>
      </w:r>
    </w:p>
  </w:footnote>
  <w:footnote w:id="1">
    <w:p w14:paraId="17DF4088" w14:textId="30B66A6C" w:rsidR="00B43479" w:rsidRDefault="00B43479" w:rsidP="00110C89">
      <w:pPr>
        <w:pStyle w:val="Testonotaapidipagina"/>
      </w:pPr>
      <w:r>
        <w:rPr>
          <w:rStyle w:val="Rimandonotaapidipagina"/>
        </w:rPr>
        <w:footnoteRef/>
      </w:r>
      <w:r>
        <w:t xml:space="preserve"> </w:t>
      </w:r>
      <w:r>
        <w:tab/>
      </w:r>
      <w:r w:rsidRPr="00667820">
        <w:rPr>
          <w:sz w:val="16"/>
          <w:szCs w:val="16"/>
        </w:rPr>
        <w:t>10.1.2 “Miglioramento dei pascoli e dei prati-pascolo”</w:t>
      </w:r>
      <w:r>
        <w:rPr>
          <w:sz w:val="16"/>
          <w:szCs w:val="16"/>
        </w:rPr>
        <w:t xml:space="preserve"> e </w:t>
      </w:r>
      <w:r w:rsidRPr="00667820">
        <w:rPr>
          <w:sz w:val="16"/>
          <w:szCs w:val="16"/>
        </w:rPr>
        <w:t>10.1.4 “Incremento della sostanza organica”</w:t>
      </w:r>
    </w:p>
  </w:footnote>
  <w:footnote w:id="2">
    <w:p w14:paraId="52A28F5D" w14:textId="77777777" w:rsidR="00B43479" w:rsidRPr="00B37443" w:rsidRDefault="00B43479" w:rsidP="00A651CF">
      <w:pPr>
        <w:pStyle w:val="Testonotaapidipagina"/>
        <w:rPr>
          <w:sz w:val="16"/>
          <w:szCs w:val="16"/>
        </w:rPr>
      </w:pPr>
      <w:r>
        <w:rPr>
          <w:rStyle w:val="Rimandonotaapidipagina"/>
        </w:rPr>
        <w:footnoteRef/>
      </w:r>
      <w:r>
        <w:t xml:space="preserve"> </w:t>
      </w:r>
      <w:r>
        <w:tab/>
      </w:r>
      <w:r w:rsidRPr="00B37443">
        <w:rPr>
          <w:sz w:val="16"/>
          <w:szCs w:val="16"/>
        </w:rPr>
        <w:t xml:space="preserve">Vedi </w:t>
      </w:r>
      <w:r>
        <w:rPr>
          <w:sz w:val="16"/>
          <w:szCs w:val="16"/>
        </w:rPr>
        <w:t>analisi degli impegni e determinazioni in ordine alla cumulabilità e riduzione dei premi negli incroci ES-SRA e SRA-SRA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0570" w14:textId="48CD1BD5" w:rsidR="00B43479" w:rsidRDefault="00B43479" w:rsidP="001641BE">
    <w:pPr>
      <w:pStyle w:val="Intestazione"/>
      <w:tabs>
        <w:tab w:val="clear" w:pos="4819"/>
      </w:tabs>
      <w:jc w:val="right"/>
    </w:pPr>
    <w:r>
      <w:t>30 ottobre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53022"/>
    <w:multiLevelType w:val="hybridMultilevel"/>
    <w:tmpl w:val="863E7A50"/>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756092"/>
    <w:multiLevelType w:val="hybridMultilevel"/>
    <w:tmpl w:val="3DA69090"/>
    <w:lvl w:ilvl="0" w:tplc="0410000D">
      <w:start w:val="1"/>
      <w:numFmt w:val="bullet"/>
      <w:lvlText w:val=""/>
      <w:lvlJc w:val="left"/>
      <w:pPr>
        <w:ind w:left="945" w:hanging="360"/>
      </w:pPr>
      <w:rPr>
        <w:rFonts w:ascii="Wingdings" w:hAnsi="Wingdings" w:hint="default"/>
      </w:rPr>
    </w:lvl>
    <w:lvl w:ilvl="1" w:tplc="04100003" w:tentative="1">
      <w:start w:val="1"/>
      <w:numFmt w:val="bullet"/>
      <w:lvlText w:val="o"/>
      <w:lvlJc w:val="left"/>
      <w:pPr>
        <w:ind w:left="1665" w:hanging="360"/>
      </w:pPr>
      <w:rPr>
        <w:rFonts w:ascii="Courier New" w:hAnsi="Courier New" w:cs="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cs="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cs="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2" w15:restartNumberingAfterBreak="0">
    <w:nsid w:val="0C780168"/>
    <w:multiLevelType w:val="multilevel"/>
    <w:tmpl w:val="608E9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412D6D"/>
    <w:multiLevelType w:val="hybridMultilevel"/>
    <w:tmpl w:val="EDACA022"/>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0F3E695C"/>
    <w:multiLevelType w:val="hybridMultilevel"/>
    <w:tmpl w:val="9A820042"/>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611B69"/>
    <w:multiLevelType w:val="hybridMultilevel"/>
    <w:tmpl w:val="F4609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7C6E4A"/>
    <w:multiLevelType w:val="hybridMultilevel"/>
    <w:tmpl w:val="9DF2EBFC"/>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F919B7"/>
    <w:multiLevelType w:val="hybridMultilevel"/>
    <w:tmpl w:val="4C083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8DF4601"/>
    <w:multiLevelType w:val="hybridMultilevel"/>
    <w:tmpl w:val="CB003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5441C7"/>
    <w:multiLevelType w:val="hybridMultilevel"/>
    <w:tmpl w:val="5F5CAED6"/>
    <w:lvl w:ilvl="0" w:tplc="69520902">
      <w:start w:val="1"/>
      <w:numFmt w:val="bullet"/>
      <w:lvlText w:val="-"/>
      <w:lvlJc w:val="left"/>
      <w:pPr>
        <w:ind w:left="720" w:hanging="360"/>
      </w:pPr>
      <w:rPr>
        <w:rFonts w:ascii="&quot;Calibri Light&quot;,&quot;sans-serif&quot;" w:hAnsi="&quot;Calibri Light&quot;,&quot;sans-serif&quo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187BBC"/>
    <w:multiLevelType w:val="hybridMultilevel"/>
    <w:tmpl w:val="80C8F1C2"/>
    <w:lvl w:ilvl="0" w:tplc="30F2112E">
      <w:numFmt w:val="bullet"/>
      <w:lvlText w:val="-"/>
      <w:lvlJc w:val="left"/>
      <w:pPr>
        <w:ind w:left="720" w:hanging="360"/>
      </w:pPr>
      <w:rPr>
        <w:rFonts w:ascii="Times New Roman" w:hAnsi="Times New Roman" w:cs="Times New Roman" w:hint="default"/>
        <w:b/>
        <w:i w:val="0"/>
        <w:strike w:val="0"/>
        <w:dstrike w:val="0"/>
        <w:spacing w:val="-1"/>
        <w:w w:val="100"/>
        <w:sz w:val="24"/>
        <w:szCs w:val="18"/>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314327"/>
    <w:multiLevelType w:val="hybridMultilevel"/>
    <w:tmpl w:val="D10077C6"/>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90319B"/>
    <w:multiLevelType w:val="hybridMultilevel"/>
    <w:tmpl w:val="6A84D368"/>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29ED1554"/>
    <w:multiLevelType w:val="hybridMultilevel"/>
    <w:tmpl w:val="D75208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116175"/>
    <w:multiLevelType w:val="multilevel"/>
    <w:tmpl w:val="A112DE62"/>
    <w:lvl w:ilvl="0">
      <w:start w:val="1"/>
      <w:numFmt w:val="bullet"/>
      <w:lvlText w:val="-"/>
      <w:lvlJc w:val="left"/>
      <w:pPr>
        <w:tabs>
          <w:tab w:val="num" w:pos="720"/>
        </w:tabs>
        <w:ind w:left="720" w:hanging="360"/>
      </w:pPr>
      <w:rPr>
        <w:rFonts w:ascii="Calibri" w:hAnsi="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56B24"/>
    <w:multiLevelType w:val="hybridMultilevel"/>
    <w:tmpl w:val="051EC658"/>
    <w:lvl w:ilvl="0" w:tplc="69520902">
      <w:start w:val="1"/>
      <w:numFmt w:val="bullet"/>
      <w:lvlText w:val="-"/>
      <w:lvlJc w:val="left"/>
      <w:pPr>
        <w:ind w:left="360" w:hanging="360"/>
      </w:pPr>
      <w:rPr>
        <w:rFonts w:ascii="&quot;Calibri Light&quot;,&quot;sans-serif&quot;" w:hAnsi="&quot;Calibri Light&quot;,&quot;sans-serif&quo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5D68FF"/>
    <w:multiLevelType w:val="hybridMultilevel"/>
    <w:tmpl w:val="A6A6BF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F2E2D87"/>
    <w:multiLevelType w:val="hybridMultilevel"/>
    <w:tmpl w:val="AE8249FC"/>
    <w:lvl w:ilvl="0" w:tplc="69520902">
      <w:start w:val="1"/>
      <w:numFmt w:val="bullet"/>
      <w:lvlText w:val="-"/>
      <w:lvlJc w:val="left"/>
      <w:pPr>
        <w:ind w:left="720" w:hanging="360"/>
      </w:pPr>
      <w:rPr>
        <w:rFonts w:ascii="&quot;Calibri Light&quot;,&quot;sans-serif&quot;" w:hAnsi="&quot;Calibri Light&quot;,&quot;sans-serif&quo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775270"/>
    <w:multiLevelType w:val="hybridMultilevel"/>
    <w:tmpl w:val="AB9E40C6"/>
    <w:lvl w:ilvl="0" w:tplc="65B42216">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AD53D6A"/>
    <w:multiLevelType w:val="hybridMultilevel"/>
    <w:tmpl w:val="B92ED2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06253B"/>
    <w:multiLevelType w:val="hybridMultilevel"/>
    <w:tmpl w:val="184C82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26570E5"/>
    <w:multiLevelType w:val="hybridMultilevel"/>
    <w:tmpl w:val="A14EB73C"/>
    <w:lvl w:ilvl="0" w:tplc="65B42216">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2742A6A"/>
    <w:multiLevelType w:val="hybridMultilevel"/>
    <w:tmpl w:val="D8109AF4"/>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4D0BEE"/>
    <w:multiLevelType w:val="hybridMultilevel"/>
    <w:tmpl w:val="B5E002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7EE3EB0"/>
    <w:multiLevelType w:val="hybridMultilevel"/>
    <w:tmpl w:val="6EDC8794"/>
    <w:lvl w:ilvl="0" w:tplc="65B42216">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8E124D7"/>
    <w:multiLevelType w:val="hybridMultilevel"/>
    <w:tmpl w:val="F59AA274"/>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093685"/>
    <w:multiLevelType w:val="hybridMultilevel"/>
    <w:tmpl w:val="91C6E290"/>
    <w:lvl w:ilvl="0" w:tplc="69520902">
      <w:start w:val="1"/>
      <w:numFmt w:val="bullet"/>
      <w:lvlText w:val="-"/>
      <w:lvlJc w:val="left"/>
      <w:pPr>
        <w:ind w:left="360" w:hanging="360"/>
      </w:pPr>
      <w:rPr>
        <w:rFonts w:ascii="&quot;Calibri Light&quot;,&quot;sans-serif&quot;" w:hAnsi="&quot;Calibri Light&quot;,&quot;sans-serif&quo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09A6ADE"/>
    <w:multiLevelType w:val="hybridMultilevel"/>
    <w:tmpl w:val="361646CC"/>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3A82921"/>
    <w:multiLevelType w:val="hybridMultilevel"/>
    <w:tmpl w:val="1E96BD6E"/>
    <w:lvl w:ilvl="0" w:tplc="30F2112E">
      <w:numFmt w:val="bullet"/>
      <w:lvlText w:val="-"/>
      <w:lvlJc w:val="left"/>
      <w:pPr>
        <w:ind w:left="720" w:hanging="360"/>
      </w:pPr>
      <w:rPr>
        <w:rFonts w:ascii="Times New Roman" w:hAnsi="Times New Roman" w:cs="Times New Roman" w:hint="default"/>
        <w:b/>
        <w:i w:val="0"/>
        <w:strike w:val="0"/>
        <w:dstrike w:val="0"/>
        <w:spacing w:val="-1"/>
        <w:w w:val="100"/>
        <w:sz w:val="24"/>
        <w:szCs w:val="18"/>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5880BB9"/>
    <w:multiLevelType w:val="hybridMultilevel"/>
    <w:tmpl w:val="DBF4D9DA"/>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591568F"/>
    <w:multiLevelType w:val="hybridMultilevel"/>
    <w:tmpl w:val="8B828A92"/>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9B8272B"/>
    <w:multiLevelType w:val="hybridMultilevel"/>
    <w:tmpl w:val="AA1A2FE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B907D3A"/>
    <w:multiLevelType w:val="hybridMultilevel"/>
    <w:tmpl w:val="FBF6AD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EF3C24"/>
    <w:multiLevelType w:val="hybridMultilevel"/>
    <w:tmpl w:val="01F46DD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4106B7"/>
    <w:multiLevelType w:val="hybridMultilevel"/>
    <w:tmpl w:val="74D813EC"/>
    <w:lvl w:ilvl="0" w:tplc="65B42216">
      <w:start w:val="1"/>
      <w:numFmt w:val="bullet"/>
      <w:lvlText w:val="-"/>
      <w:lvlJc w:val="left"/>
      <w:pPr>
        <w:ind w:left="720" w:hanging="360"/>
      </w:pPr>
      <w:rPr>
        <w:rFonts w:ascii="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8763FF"/>
    <w:multiLevelType w:val="hybridMultilevel"/>
    <w:tmpl w:val="E028FA14"/>
    <w:lvl w:ilvl="0" w:tplc="65B42216">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8304987"/>
    <w:multiLevelType w:val="hybridMultilevel"/>
    <w:tmpl w:val="F212552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2D536D8"/>
    <w:multiLevelType w:val="hybridMultilevel"/>
    <w:tmpl w:val="73BA050E"/>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3F9649B"/>
    <w:multiLevelType w:val="hybridMultilevel"/>
    <w:tmpl w:val="DB96BDBA"/>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5C85C1E"/>
    <w:multiLevelType w:val="multilevel"/>
    <w:tmpl w:val="58A63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344649"/>
    <w:multiLevelType w:val="hybridMultilevel"/>
    <w:tmpl w:val="42F407EA"/>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78B80E70"/>
    <w:multiLevelType w:val="hybridMultilevel"/>
    <w:tmpl w:val="424487B2"/>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ADF1423"/>
    <w:multiLevelType w:val="hybridMultilevel"/>
    <w:tmpl w:val="794E030A"/>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6064B3"/>
    <w:multiLevelType w:val="hybridMultilevel"/>
    <w:tmpl w:val="DF3A6AE6"/>
    <w:lvl w:ilvl="0" w:tplc="04100001">
      <w:start w:val="1"/>
      <w:numFmt w:val="bullet"/>
      <w:lvlText w:val=""/>
      <w:lvlJc w:val="left"/>
      <w:pPr>
        <w:ind w:left="1068" w:hanging="360"/>
      </w:pPr>
      <w:rPr>
        <w:rFonts w:ascii="Symbol" w:hAnsi="Symbol" w:hint="default"/>
      </w:r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4" w15:restartNumberingAfterBreak="0">
    <w:nsid w:val="7D1F6D04"/>
    <w:multiLevelType w:val="hybridMultilevel"/>
    <w:tmpl w:val="EB6875FC"/>
    <w:lvl w:ilvl="0" w:tplc="30F2112E">
      <w:numFmt w:val="bullet"/>
      <w:lvlText w:val="-"/>
      <w:lvlJc w:val="left"/>
      <w:pPr>
        <w:ind w:left="720" w:hanging="360"/>
      </w:pPr>
      <w:rPr>
        <w:rFonts w:ascii="Times New Roman" w:hAnsi="Times New Roman" w:cs="Times New Roman" w:hint="default"/>
        <w:b/>
        <w:i w:val="0"/>
        <w:strike w:val="0"/>
        <w:dstrike w:val="0"/>
        <w:spacing w:val="-1"/>
        <w:w w:val="100"/>
        <w:sz w:val="24"/>
        <w:szCs w:val="18"/>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D394A08"/>
    <w:multiLevelType w:val="multilevel"/>
    <w:tmpl w:val="CACCA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D2465A"/>
    <w:multiLevelType w:val="multilevel"/>
    <w:tmpl w:val="798675D6"/>
    <w:lvl w:ilvl="0">
      <w:start w:val="1"/>
      <w:numFmt w:val="bullet"/>
      <w:lvlText w:val="-"/>
      <w:lvlJc w:val="left"/>
      <w:pPr>
        <w:ind w:left="360" w:hanging="360"/>
      </w:pPr>
      <w:rPr>
        <w:rFonts w:ascii="&quot;Calibri Light&quot;,&quot;sans-serif&quot;" w:hAnsi="&quot;Calibri Light&quot;,&quot;sans-serif&quot;"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F54010E"/>
    <w:multiLevelType w:val="hybridMultilevel"/>
    <w:tmpl w:val="6A4A390A"/>
    <w:lvl w:ilvl="0" w:tplc="65B4221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43"/>
  </w:num>
  <w:num w:numId="4">
    <w:abstractNumId w:val="45"/>
  </w:num>
  <w:num w:numId="5">
    <w:abstractNumId w:val="39"/>
  </w:num>
  <w:num w:numId="6">
    <w:abstractNumId w:val="7"/>
  </w:num>
  <w:num w:numId="7">
    <w:abstractNumId w:val="40"/>
  </w:num>
  <w:num w:numId="8">
    <w:abstractNumId w:val="34"/>
  </w:num>
  <w:num w:numId="9">
    <w:abstractNumId w:val="1"/>
  </w:num>
  <w:num w:numId="10">
    <w:abstractNumId w:val="21"/>
  </w:num>
  <w:num w:numId="11">
    <w:abstractNumId w:val="36"/>
  </w:num>
  <w:num w:numId="12">
    <w:abstractNumId w:val="27"/>
  </w:num>
  <w:num w:numId="13">
    <w:abstractNumId w:val="47"/>
  </w:num>
  <w:num w:numId="14">
    <w:abstractNumId w:val="25"/>
  </w:num>
  <w:num w:numId="15">
    <w:abstractNumId w:val="24"/>
  </w:num>
  <w:num w:numId="16">
    <w:abstractNumId w:val="0"/>
  </w:num>
  <w:num w:numId="17">
    <w:abstractNumId w:val="9"/>
  </w:num>
  <w:num w:numId="18">
    <w:abstractNumId w:val="17"/>
  </w:num>
  <w:num w:numId="19">
    <w:abstractNumId w:val="46"/>
  </w:num>
  <w:num w:numId="20">
    <w:abstractNumId w:val="26"/>
  </w:num>
  <w:num w:numId="21">
    <w:abstractNumId w:val="15"/>
  </w:num>
  <w:num w:numId="22">
    <w:abstractNumId w:val="13"/>
  </w:num>
  <w:num w:numId="23">
    <w:abstractNumId w:val="23"/>
  </w:num>
  <w:num w:numId="24">
    <w:abstractNumId w:val="44"/>
  </w:num>
  <w:num w:numId="25">
    <w:abstractNumId w:val="10"/>
  </w:num>
  <w:num w:numId="26">
    <w:abstractNumId w:val="28"/>
  </w:num>
  <w:num w:numId="27">
    <w:abstractNumId w:val="4"/>
  </w:num>
  <w:num w:numId="28">
    <w:abstractNumId w:val="35"/>
  </w:num>
  <w:num w:numId="29">
    <w:abstractNumId w:val="38"/>
  </w:num>
  <w:num w:numId="30">
    <w:abstractNumId w:val="5"/>
  </w:num>
  <w:num w:numId="31">
    <w:abstractNumId w:val="16"/>
  </w:num>
  <w:num w:numId="32">
    <w:abstractNumId w:val="33"/>
  </w:num>
  <w:num w:numId="33">
    <w:abstractNumId w:val="42"/>
  </w:num>
  <w:num w:numId="34">
    <w:abstractNumId w:val="29"/>
  </w:num>
  <w:num w:numId="35">
    <w:abstractNumId w:val="11"/>
  </w:num>
  <w:num w:numId="36">
    <w:abstractNumId w:val="22"/>
  </w:num>
  <w:num w:numId="37">
    <w:abstractNumId w:val="41"/>
  </w:num>
  <w:num w:numId="38">
    <w:abstractNumId w:val="8"/>
  </w:num>
  <w:num w:numId="39">
    <w:abstractNumId w:val="18"/>
  </w:num>
  <w:num w:numId="40">
    <w:abstractNumId w:val="30"/>
  </w:num>
  <w:num w:numId="41">
    <w:abstractNumId w:val="37"/>
  </w:num>
  <w:num w:numId="42">
    <w:abstractNumId w:val="19"/>
  </w:num>
  <w:num w:numId="43">
    <w:abstractNumId w:val="6"/>
  </w:num>
  <w:num w:numId="44">
    <w:abstractNumId w:val="31"/>
  </w:num>
  <w:num w:numId="45">
    <w:abstractNumId w:val="3"/>
  </w:num>
  <w:num w:numId="46">
    <w:abstractNumId w:val="12"/>
  </w:num>
  <w:num w:numId="47">
    <w:abstractNumId w:val="1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it-IT" w:vendorID="64" w:dllVersion="131078" w:nlCheck="1" w:checkStyle="0"/>
  <w:activeWritingStyle w:appName="MSWord" w:lang="en-US" w:vendorID="64" w:dllVersion="131078" w:nlCheck="1" w:checkStyle="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BDD"/>
    <w:rsid w:val="00011336"/>
    <w:rsid w:val="00023093"/>
    <w:rsid w:val="0002669E"/>
    <w:rsid w:val="0003217E"/>
    <w:rsid w:val="000414F9"/>
    <w:rsid w:val="00042721"/>
    <w:rsid w:val="00045EC5"/>
    <w:rsid w:val="00050184"/>
    <w:rsid w:val="000555E9"/>
    <w:rsid w:val="0006066B"/>
    <w:rsid w:val="00064FEE"/>
    <w:rsid w:val="00085ECB"/>
    <w:rsid w:val="000909C4"/>
    <w:rsid w:val="0009709E"/>
    <w:rsid w:val="000A1D53"/>
    <w:rsid w:val="000A40E8"/>
    <w:rsid w:val="000A4E1E"/>
    <w:rsid w:val="000C6A48"/>
    <w:rsid w:val="000E5558"/>
    <w:rsid w:val="000F20BC"/>
    <w:rsid w:val="000F72AA"/>
    <w:rsid w:val="00100A37"/>
    <w:rsid w:val="00110C89"/>
    <w:rsid w:val="00117846"/>
    <w:rsid w:val="001218F2"/>
    <w:rsid w:val="00123573"/>
    <w:rsid w:val="0014508F"/>
    <w:rsid w:val="00151B1B"/>
    <w:rsid w:val="00151CDE"/>
    <w:rsid w:val="00151FD3"/>
    <w:rsid w:val="00154F1E"/>
    <w:rsid w:val="001641BE"/>
    <w:rsid w:val="0018472A"/>
    <w:rsid w:val="001C02D0"/>
    <w:rsid w:val="001C3BB8"/>
    <w:rsid w:val="001C6F04"/>
    <w:rsid w:val="001E1C65"/>
    <w:rsid w:val="001E50E9"/>
    <w:rsid w:val="001E7A54"/>
    <w:rsid w:val="00201D02"/>
    <w:rsid w:val="002135FC"/>
    <w:rsid w:val="00235DD7"/>
    <w:rsid w:val="0023657D"/>
    <w:rsid w:val="002368F0"/>
    <w:rsid w:val="00237573"/>
    <w:rsid w:val="002424A0"/>
    <w:rsid w:val="00253CE9"/>
    <w:rsid w:val="0027233C"/>
    <w:rsid w:val="00284ACA"/>
    <w:rsid w:val="00290893"/>
    <w:rsid w:val="00290B11"/>
    <w:rsid w:val="00290D9F"/>
    <w:rsid w:val="002965BA"/>
    <w:rsid w:val="002966F9"/>
    <w:rsid w:val="002B7A52"/>
    <w:rsid w:val="002C1945"/>
    <w:rsid w:val="002C40A1"/>
    <w:rsid w:val="002C530A"/>
    <w:rsid w:val="002C55FB"/>
    <w:rsid w:val="002C741E"/>
    <w:rsid w:val="002C7D50"/>
    <w:rsid w:val="002D0089"/>
    <w:rsid w:val="002E1335"/>
    <w:rsid w:val="002E6CC5"/>
    <w:rsid w:val="002F3D95"/>
    <w:rsid w:val="00302E54"/>
    <w:rsid w:val="00305DF8"/>
    <w:rsid w:val="003116CF"/>
    <w:rsid w:val="00322270"/>
    <w:rsid w:val="00334616"/>
    <w:rsid w:val="00344FB2"/>
    <w:rsid w:val="003470AC"/>
    <w:rsid w:val="003529DB"/>
    <w:rsid w:val="00354C98"/>
    <w:rsid w:val="003631F3"/>
    <w:rsid w:val="00364BDD"/>
    <w:rsid w:val="00364E7E"/>
    <w:rsid w:val="003701C2"/>
    <w:rsid w:val="00370886"/>
    <w:rsid w:val="00381ADB"/>
    <w:rsid w:val="0039146B"/>
    <w:rsid w:val="00391E7B"/>
    <w:rsid w:val="003921B1"/>
    <w:rsid w:val="003925E3"/>
    <w:rsid w:val="00394BEF"/>
    <w:rsid w:val="003A043C"/>
    <w:rsid w:val="003A0516"/>
    <w:rsid w:val="003A1858"/>
    <w:rsid w:val="003C2939"/>
    <w:rsid w:val="003D2082"/>
    <w:rsid w:val="003D6F2D"/>
    <w:rsid w:val="003D7044"/>
    <w:rsid w:val="003E1035"/>
    <w:rsid w:val="003E232E"/>
    <w:rsid w:val="003E4124"/>
    <w:rsid w:val="003E6252"/>
    <w:rsid w:val="003E6801"/>
    <w:rsid w:val="003E7EB3"/>
    <w:rsid w:val="003F204B"/>
    <w:rsid w:val="0040302D"/>
    <w:rsid w:val="0043377C"/>
    <w:rsid w:val="00460217"/>
    <w:rsid w:val="004850BA"/>
    <w:rsid w:val="00487126"/>
    <w:rsid w:val="004959C2"/>
    <w:rsid w:val="004A1173"/>
    <w:rsid w:val="004A24ED"/>
    <w:rsid w:val="004A686F"/>
    <w:rsid w:val="004B15EA"/>
    <w:rsid w:val="004B17D1"/>
    <w:rsid w:val="004C184D"/>
    <w:rsid w:val="004C36BB"/>
    <w:rsid w:val="004D033B"/>
    <w:rsid w:val="004D2EDA"/>
    <w:rsid w:val="004D4D1F"/>
    <w:rsid w:val="004D5769"/>
    <w:rsid w:val="004E6D93"/>
    <w:rsid w:val="004F0CFB"/>
    <w:rsid w:val="004F4C81"/>
    <w:rsid w:val="00507240"/>
    <w:rsid w:val="00510903"/>
    <w:rsid w:val="00510FB0"/>
    <w:rsid w:val="00522FC6"/>
    <w:rsid w:val="00526633"/>
    <w:rsid w:val="00542298"/>
    <w:rsid w:val="00542B5D"/>
    <w:rsid w:val="00543267"/>
    <w:rsid w:val="005450C1"/>
    <w:rsid w:val="00552B3A"/>
    <w:rsid w:val="00555C34"/>
    <w:rsid w:val="00561A84"/>
    <w:rsid w:val="00566A3B"/>
    <w:rsid w:val="00573C0A"/>
    <w:rsid w:val="00581516"/>
    <w:rsid w:val="00582343"/>
    <w:rsid w:val="00590C06"/>
    <w:rsid w:val="005A2DCF"/>
    <w:rsid w:val="005A538F"/>
    <w:rsid w:val="005A73BA"/>
    <w:rsid w:val="005B273B"/>
    <w:rsid w:val="005B5D8E"/>
    <w:rsid w:val="005D72B4"/>
    <w:rsid w:val="0060087B"/>
    <w:rsid w:val="006062E7"/>
    <w:rsid w:val="00611DAA"/>
    <w:rsid w:val="006170AD"/>
    <w:rsid w:val="0062002E"/>
    <w:rsid w:val="006266FE"/>
    <w:rsid w:val="00636850"/>
    <w:rsid w:val="00650095"/>
    <w:rsid w:val="00657FD8"/>
    <w:rsid w:val="0066044E"/>
    <w:rsid w:val="00665E3F"/>
    <w:rsid w:val="00667820"/>
    <w:rsid w:val="00670071"/>
    <w:rsid w:val="00681F4C"/>
    <w:rsid w:val="0069217E"/>
    <w:rsid w:val="00693F62"/>
    <w:rsid w:val="0069770B"/>
    <w:rsid w:val="006A32A7"/>
    <w:rsid w:val="006A33C1"/>
    <w:rsid w:val="006A69FE"/>
    <w:rsid w:val="006A6C64"/>
    <w:rsid w:val="006D3197"/>
    <w:rsid w:val="006F08FC"/>
    <w:rsid w:val="006F1470"/>
    <w:rsid w:val="006F15C1"/>
    <w:rsid w:val="006F6CA3"/>
    <w:rsid w:val="00706561"/>
    <w:rsid w:val="00715AD8"/>
    <w:rsid w:val="00746C81"/>
    <w:rsid w:val="00763516"/>
    <w:rsid w:val="00763559"/>
    <w:rsid w:val="00764B6B"/>
    <w:rsid w:val="00765A7C"/>
    <w:rsid w:val="00775117"/>
    <w:rsid w:val="0078147D"/>
    <w:rsid w:val="0079665A"/>
    <w:rsid w:val="007A33E3"/>
    <w:rsid w:val="007B28B4"/>
    <w:rsid w:val="007B6978"/>
    <w:rsid w:val="007C3802"/>
    <w:rsid w:val="007D0359"/>
    <w:rsid w:val="007E4E7F"/>
    <w:rsid w:val="007F7D41"/>
    <w:rsid w:val="0080180D"/>
    <w:rsid w:val="00802D61"/>
    <w:rsid w:val="0081503D"/>
    <w:rsid w:val="00821416"/>
    <w:rsid w:val="008227E1"/>
    <w:rsid w:val="00830784"/>
    <w:rsid w:val="00832F04"/>
    <w:rsid w:val="008344D0"/>
    <w:rsid w:val="008348A9"/>
    <w:rsid w:val="008378B6"/>
    <w:rsid w:val="0085018D"/>
    <w:rsid w:val="00874490"/>
    <w:rsid w:val="0088056D"/>
    <w:rsid w:val="00881B92"/>
    <w:rsid w:val="0088353A"/>
    <w:rsid w:val="0089719F"/>
    <w:rsid w:val="008C4F7A"/>
    <w:rsid w:val="008C5497"/>
    <w:rsid w:val="008C6F6A"/>
    <w:rsid w:val="008D1ACE"/>
    <w:rsid w:val="008D7420"/>
    <w:rsid w:val="008E55AF"/>
    <w:rsid w:val="00903495"/>
    <w:rsid w:val="009174DD"/>
    <w:rsid w:val="0092584D"/>
    <w:rsid w:val="0093053C"/>
    <w:rsid w:val="009311E9"/>
    <w:rsid w:val="009335E2"/>
    <w:rsid w:val="009577EA"/>
    <w:rsid w:val="00975B91"/>
    <w:rsid w:val="00976D97"/>
    <w:rsid w:val="00994F21"/>
    <w:rsid w:val="00996D98"/>
    <w:rsid w:val="009B4F41"/>
    <w:rsid w:val="009C0988"/>
    <w:rsid w:val="009C2F34"/>
    <w:rsid w:val="009C7E60"/>
    <w:rsid w:val="009D7410"/>
    <w:rsid w:val="009E3A08"/>
    <w:rsid w:val="009E5DA1"/>
    <w:rsid w:val="009F2E1F"/>
    <w:rsid w:val="009F7B5E"/>
    <w:rsid w:val="00A07A03"/>
    <w:rsid w:val="00A17842"/>
    <w:rsid w:val="00A27D2B"/>
    <w:rsid w:val="00A33E94"/>
    <w:rsid w:val="00A56870"/>
    <w:rsid w:val="00A62A58"/>
    <w:rsid w:val="00A651CF"/>
    <w:rsid w:val="00A8141C"/>
    <w:rsid w:val="00A85C1A"/>
    <w:rsid w:val="00A93722"/>
    <w:rsid w:val="00AA0069"/>
    <w:rsid w:val="00AA55D5"/>
    <w:rsid w:val="00AB27CE"/>
    <w:rsid w:val="00AC3528"/>
    <w:rsid w:val="00AC376F"/>
    <w:rsid w:val="00AD11A9"/>
    <w:rsid w:val="00AD3F1D"/>
    <w:rsid w:val="00AE30A0"/>
    <w:rsid w:val="00AE3833"/>
    <w:rsid w:val="00AF0438"/>
    <w:rsid w:val="00AF0764"/>
    <w:rsid w:val="00AF6E16"/>
    <w:rsid w:val="00AF78CE"/>
    <w:rsid w:val="00B01A40"/>
    <w:rsid w:val="00B06620"/>
    <w:rsid w:val="00B209B5"/>
    <w:rsid w:val="00B226A5"/>
    <w:rsid w:val="00B24F01"/>
    <w:rsid w:val="00B25B39"/>
    <w:rsid w:val="00B3218D"/>
    <w:rsid w:val="00B3632E"/>
    <w:rsid w:val="00B365DF"/>
    <w:rsid w:val="00B37443"/>
    <w:rsid w:val="00B43479"/>
    <w:rsid w:val="00B61948"/>
    <w:rsid w:val="00B6772B"/>
    <w:rsid w:val="00B71454"/>
    <w:rsid w:val="00B8135B"/>
    <w:rsid w:val="00B857AB"/>
    <w:rsid w:val="00BA01DF"/>
    <w:rsid w:val="00BA1780"/>
    <w:rsid w:val="00BA697E"/>
    <w:rsid w:val="00BA6C08"/>
    <w:rsid w:val="00BA751F"/>
    <w:rsid w:val="00BB5E0A"/>
    <w:rsid w:val="00BB751A"/>
    <w:rsid w:val="00BC2753"/>
    <w:rsid w:val="00BD6855"/>
    <w:rsid w:val="00BE1704"/>
    <w:rsid w:val="00BF441C"/>
    <w:rsid w:val="00BF6B97"/>
    <w:rsid w:val="00C0183B"/>
    <w:rsid w:val="00C07F9A"/>
    <w:rsid w:val="00C120AF"/>
    <w:rsid w:val="00C17748"/>
    <w:rsid w:val="00C20E7D"/>
    <w:rsid w:val="00C22092"/>
    <w:rsid w:val="00C27733"/>
    <w:rsid w:val="00C3251D"/>
    <w:rsid w:val="00C92527"/>
    <w:rsid w:val="00CA383B"/>
    <w:rsid w:val="00CA4A29"/>
    <w:rsid w:val="00CB6A58"/>
    <w:rsid w:val="00CC3B57"/>
    <w:rsid w:val="00CD3552"/>
    <w:rsid w:val="00CE75A3"/>
    <w:rsid w:val="00CF14AA"/>
    <w:rsid w:val="00CF4903"/>
    <w:rsid w:val="00D03E94"/>
    <w:rsid w:val="00D0479E"/>
    <w:rsid w:val="00D07E9D"/>
    <w:rsid w:val="00D103EA"/>
    <w:rsid w:val="00D10BA4"/>
    <w:rsid w:val="00D11340"/>
    <w:rsid w:val="00D126F4"/>
    <w:rsid w:val="00D12879"/>
    <w:rsid w:val="00D13ABD"/>
    <w:rsid w:val="00D201A8"/>
    <w:rsid w:val="00D2715C"/>
    <w:rsid w:val="00D31957"/>
    <w:rsid w:val="00D33B18"/>
    <w:rsid w:val="00D404D3"/>
    <w:rsid w:val="00D425C2"/>
    <w:rsid w:val="00D440FC"/>
    <w:rsid w:val="00D4745D"/>
    <w:rsid w:val="00D52A37"/>
    <w:rsid w:val="00D63C37"/>
    <w:rsid w:val="00D647C1"/>
    <w:rsid w:val="00D64DBF"/>
    <w:rsid w:val="00D86D3C"/>
    <w:rsid w:val="00D93100"/>
    <w:rsid w:val="00D94C65"/>
    <w:rsid w:val="00D977A1"/>
    <w:rsid w:val="00DA16ED"/>
    <w:rsid w:val="00DA2B2F"/>
    <w:rsid w:val="00DB3637"/>
    <w:rsid w:val="00DC0DC2"/>
    <w:rsid w:val="00DD6A23"/>
    <w:rsid w:val="00DD754A"/>
    <w:rsid w:val="00DE2996"/>
    <w:rsid w:val="00DE638D"/>
    <w:rsid w:val="00DF1F54"/>
    <w:rsid w:val="00E121E2"/>
    <w:rsid w:val="00E12D5F"/>
    <w:rsid w:val="00E1375A"/>
    <w:rsid w:val="00E159AF"/>
    <w:rsid w:val="00E1732B"/>
    <w:rsid w:val="00E200B4"/>
    <w:rsid w:val="00E22945"/>
    <w:rsid w:val="00E23254"/>
    <w:rsid w:val="00E4717C"/>
    <w:rsid w:val="00E506D0"/>
    <w:rsid w:val="00E57055"/>
    <w:rsid w:val="00E70B73"/>
    <w:rsid w:val="00E7305F"/>
    <w:rsid w:val="00E74204"/>
    <w:rsid w:val="00E77915"/>
    <w:rsid w:val="00E8157B"/>
    <w:rsid w:val="00E820B2"/>
    <w:rsid w:val="00E830FC"/>
    <w:rsid w:val="00E8595B"/>
    <w:rsid w:val="00E933C9"/>
    <w:rsid w:val="00E96DED"/>
    <w:rsid w:val="00EA5F8E"/>
    <w:rsid w:val="00EC5BB4"/>
    <w:rsid w:val="00ED29D0"/>
    <w:rsid w:val="00EE1522"/>
    <w:rsid w:val="00EE2B45"/>
    <w:rsid w:val="00EF7EEA"/>
    <w:rsid w:val="00F05212"/>
    <w:rsid w:val="00F2274E"/>
    <w:rsid w:val="00F26099"/>
    <w:rsid w:val="00F31AB8"/>
    <w:rsid w:val="00F37C95"/>
    <w:rsid w:val="00F41459"/>
    <w:rsid w:val="00F422A5"/>
    <w:rsid w:val="00F53634"/>
    <w:rsid w:val="00F65403"/>
    <w:rsid w:val="00F67B76"/>
    <w:rsid w:val="00F73D70"/>
    <w:rsid w:val="00F9307F"/>
    <w:rsid w:val="00F934E3"/>
    <w:rsid w:val="00FC46B7"/>
    <w:rsid w:val="00FE0DE2"/>
    <w:rsid w:val="00FE6C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56B5"/>
  <w14:defaultImageDpi w14:val="32767"/>
  <w15:chartTrackingRefBased/>
  <w15:docId w15:val="{876147EC-BE3F-4940-81BF-E0C02B88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42298"/>
    <w:pPr>
      <w:spacing w:before="120"/>
      <w:jc w:val="both"/>
    </w:pPr>
    <w:rPr>
      <w:rFonts w:asciiTheme="majorHAnsi" w:eastAsiaTheme="minorEastAsia" w:hAnsiTheme="majorHAnsi"/>
      <w:sz w:val="20"/>
    </w:rPr>
  </w:style>
  <w:style w:type="paragraph" w:styleId="Titolo1">
    <w:name w:val="heading 1"/>
    <w:basedOn w:val="Normale"/>
    <w:next w:val="Normale"/>
    <w:link w:val="Titolo1Carattere"/>
    <w:uiPriority w:val="9"/>
    <w:qFormat/>
    <w:rsid w:val="00E121E2"/>
    <w:pPr>
      <w:keepNext/>
      <w:keepLines/>
      <w:spacing w:before="240"/>
      <w:outlineLvl w:val="0"/>
    </w:pPr>
    <w:rPr>
      <w:rFonts w:eastAsiaTheme="majorEastAsia" w:cs="Times New Roman (Titoli CS)"/>
      <w:b/>
      <w:caps/>
      <w:color w:val="2F5496" w:themeColor="accent1" w:themeShade="BF"/>
      <w:sz w:val="24"/>
      <w:szCs w:val="32"/>
    </w:rPr>
  </w:style>
  <w:style w:type="paragraph" w:styleId="Titolo2">
    <w:name w:val="heading 2"/>
    <w:basedOn w:val="Normale"/>
    <w:next w:val="Normale"/>
    <w:link w:val="Titolo2Carattere"/>
    <w:uiPriority w:val="9"/>
    <w:unhideWhenUsed/>
    <w:qFormat/>
    <w:rsid w:val="00391E7B"/>
    <w:pPr>
      <w:keepNext/>
      <w:keepLines/>
      <w:spacing w:before="240" w:after="120" w:line="240" w:lineRule="atLeast"/>
      <w:outlineLvl w:val="1"/>
    </w:pPr>
    <w:rPr>
      <w:rFonts w:eastAsiaTheme="majorEastAsia" w:cstheme="majorBidi"/>
      <w:b/>
      <w:color w:val="2F5496" w:themeColor="accent1" w:themeShade="BF"/>
      <w:sz w:val="2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64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11336"/>
    <w:pPr>
      <w:ind w:left="720"/>
      <w:contextualSpacing/>
    </w:pPr>
  </w:style>
  <w:style w:type="paragraph" w:styleId="Pidipagina">
    <w:name w:val="footer"/>
    <w:basedOn w:val="Normale"/>
    <w:link w:val="PidipaginaCarattere"/>
    <w:uiPriority w:val="99"/>
    <w:unhideWhenUsed/>
    <w:rsid w:val="00D03E94"/>
    <w:pPr>
      <w:tabs>
        <w:tab w:val="center" w:pos="4819"/>
        <w:tab w:val="right" w:pos="9638"/>
      </w:tabs>
    </w:pPr>
  </w:style>
  <w:style w:type="character" w:customStyle="1" w:styleId="PidipaginaCarattere">
    <w:name w:val="Piè di pagina Carattere"/>
    <w:basedOn w:val="Carpredefinitoparagrafo"/>
    <w:link w:val="Pidipagina"/>
    <w:uiPriority w:val="99"/>
    <w:rsid w:val="00D03E94"/>
    <w:rPr>
      <w:rFonts w:eastAsiaTheme="minorEastAsia"/>
    </w:rPr>
  </w:style>
  <w:style w:type="character" w:styleId="Numeropagina">
    <w:name w:val="page number"/>
    <w:basedOn w:val="Carpredefinitoparagrafo"/>
    <w:uiPriority w:val="99"/>
    <w:semiHidden/>
    <w:unhideWhenUsed/>
    <w:rsid w:val="00D03E94"/>
  </w:style>
  <w:style w:type="paragraph" w:styleId="Testonotaapidipagina">
    <w:name w:val="footnote text"/>
    <w:basedOn w:val="Normale"/>
    <w:link w:val="TestonotaapidipaginaCarattere"/>
    <w:uiPriority w:val="99"/>
    <w:unhideWhenUsed/>
    <w:rsid w:val="00460217"/>
    <w:pPr>
      <w:spacing w:before="0"/>
    </w:pPr>
    <w:rPr>
      <w:szCs w:val="20"/>
    </w:rPr>
  </w:style>
  <w:style w:type="character" w:customStyle="1" w:styleId="TestonotaapidipaginaCarattere">
    <w:name w:val="Testo nota a piè di pagina Carattere"/>
    <w:basedOn w:val="Carpredefinitoparagrafo"/>
    <w:link w:val="Testonotaapidipagina"/>
    <w:uiPriority w:val="99"/>
    <w:rsid w:val="00460217"/>
    <w:rPr>
      <w:rFonts w:eastAsiaTheme="minorEastAsia"/>
      <w:sz w:val="20"/>
      <w:szCs w:val="20"/>
    </w:rPr>
  </w:style>
  <w:style w:type="character" w:styleId="Rimandonotaapidipagina">
    <w:name w:val="footnote reference"/>
    <w:basedOn w:val="Carpredefinitoparagrafo"/>
    <w:uiPriority w:val="99"/>
    <w:semiHidden/>
    <w:unhideWhenUsed/>
    <w:rsid w:val="00460217"/>
    <w:rPr>
      <w:vertAlign w:val="superscript"/>
    </w:rPr>
  </w:style>
  <w:style w:type="paragraph" w:styleId="Intestazione">
    <w:name w:val="header"/>
    <w:basedOn w:val="Normale"/>
    <w:link w:val="IntestazioneCarattere"/>
    <w:uiPriority w:val="99"/>
    <w:unhideWhenUsed/>
    <w:rsid w:val="00F422A5"/>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F422A5"/>
    <w:rPr>
      <w:rFonts w:eastAsiaTheme="minorEastAsia"/>
      <w:sz w:val="20"/>
    </w:rPr>
  </w:style>
  <w:style w:type="table" w:customStyle="1" w:styleId="Grigliatabella1">
    <w:name w:val="Griglia tabella1"/>
    <w:basedOn w:val="Tabellanormale"/>
    <w:next w:val="Grigliatabella"/>
    <w:uiPriority w:val="39"/>
    <w:rsid w:val="00E7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121E2"/>
    <w:rPr>
      <w:rFonts w:asciiTheme="majorHAnsi" w:eastAsiaTheme="majorEastAsia" w:hAnsiTheme="majorHAnsi" w:cs="Times New Roman (Titoli CS)"/>
      <w:b/>
      <w:caps/>
      <w:color w:val="2F5496" w:themeColor="accent1" w:themeShade="BF"/>
      <w:szCs w:val="32"/>
    </w:rPr>
  </w:style>
  <w:style w:type="character" w:customStyle="1" w:styleId="Titolo2Carattere">
    <w:name w:val="Titolo 2 Carattere"/>
    <w:basedOn w:val="Carpredefinitoparagrafo"/>
    <w:link w:val="Titolo2"/>
    <w:uiPriority w:val="9"/>
    <w:rsid w:val="00391E7B"/>
    <w:rPr>
      <w:rFonts w:asciiTheme="majorHAnsi" w:eastAsiaTheme="majorEastAsia" w:hAnsiTheme="majorHAnsi" w:cstheme="majorBidi"/>
      <w:b/>
      <w:color w:val="2F5496" w:themeColor="accent1" w:themeShade="BF"/>
      <w:sz w:val="22"/>
      <w:szCs w:val="26"/>
    </w:rPr>
  </w:style>
  <w:style w:type="paragraph" w:styleId="Testofumetto">
    <w:name w:val="Balloon Text"/>
    <w:basedOn w:val="Normale"/>
    <w:link w:val="TestofumettoCarattere"/>
    <w:uiPriority w:val="99"/>
    <w:semiHidden/>
    <w:unhideWhenUsed/>
    <w:rsid w:val="0069217E"/>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217E"/>
    <w:rPr>
      <w:rFonts w:ascii="Segoe UI" w:eastAsiaTheme="minorEastAsia" w:hAnsi="Segoe UI" w:cs="Segoe UI"/>
      <w:sz w:val="18"/>
      <w:szCs w:val="18"/>
    </w:rPr>
  </w:style>
  <w:style w:type="paragraph" w:customStyle="1" w:styleId="Default">
    <w:name w:val="Default"/>
    <w:rsid w:val="001C3BB8"/>
    <w:pPr>
      <w:autoSpaceDE w:val="0"/>
      <w:autoSpaceDN w:val="0"/>
      <w:adjustRightInd w:val="0"/>
    </w:pPr>
    <w:rPr>
      <w:rFonts w:ascii="Times New Roman" w:hAnsi="Times New Roman" w:cs="Times New Roman"/>
      <w:color w:val="000000"/>
    </w:rPr>
  </w:style>
  <w:style w:type="paragraph" w:styleId="NormaleWeb">
    <w:name w:val="Normal (Web)"/>
    <w:basedOn w:val="Normale"/>
    <w:uiPriority w:val="99"/>
    <w:semiHidden/>
    <w:unhideWhenUsed/>
    <w:rsid w:val="007F7D41"/>
    <w:rPr>
      <w:rFonts w:ascii="Times New Roman" w:hAnsi="Times New Roman" w:cs="Times New Roman"/>
      <w:sz w:val="24"/>
    </w:rPr>
  </w:style>
  <w:style w:type="paragraph" w:styleId="Titolosommario">
    <w:name w:val="TOC Heading"/>
    <w:basedOn w:val="Titolo1"/>
    <w:next w:val="Normale"/>
    <w:uiPriority w:val="39"/>
    <w:unhideWhenUsed/>
    <w:qFormat/>
    <w:rsid w:val="00334616"/>
    <w:pPr>
      <w:spacing w:line="259" w:lineRule="auto"/>
      <w:jc w:val="left"/>
      <w:outlineLvl w:val="9"/>
    </w:pPr>
    <w:rPr>
      <w:rFonts w:cstheme="majorBidi"/>
      <w:b w:val="0"/>
      <w:caps w:val="0"/>
      <w:sz w:val="32"/>
      <w:lang w:eastAsia="it-IT"/>
    </w:rPr>
  </w:style>
  <w:style w:type="paragraph" w:styleId="Sommario1">
    <w:name w:val="toc 1"/>
    <w:basedOn w:val="Normale"/>
    <w:next w:val="Normale"/>
    <w:autoRedefine/>
    <w:uiPriority w:val="39"/>
    <w:unhideWhenUsed/>
    <w:rsid w:val="00334616"/>
    <w:pPr>
      <w:spacing w:after="100"/>
    </w:pPr>
  </w:style>
  <w:style w:type="paragraph" w:styleId="Sommario2">
    <w:name w:val="toc 2"/>
    <w:basedOn w:val="Normale"/>
    <w:next w:val="Normale"/>
    <w:autoRedefine/>
    <w:uiPriority w:val="39"/>
    <w:unhideWhenUsed/>
    <w:rsid w:val="00334616"/>
    <w:pPr>
      <w:spacing w:after="100"/>
      <w:ind w:left="200"/>
    </w:pPr>
  </w:style>
  <w:style w:type="character" w:styleId="Collegamentoipertestuale">
    <w:name w:val="Hyperlink"/>
    <w:basedOn w:val="Carpredefinitoparagrafo"/>
    <w:uiPriority w:val="99"/>
    <w:unhideWhenUsed/>
    <w:rsid w:val="003346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10743">
      <w:bodyDiv w:val="1"/>
      <w:marLeft w:val="0"/>
      <w:marRight w:val="0"/>
      <w:marTop w:val="0"/>
      <w:marBottom w:val="0"/>
      <w:divBdr>
        <w:top w:val="none" w:sz="0" w:space="0" w:color="auto"/>
        <w:left w:val="none" w:sz="0" w:space="0" w:color="auto"/>
        <w:bottom w:val="none" w:sz="0" w:space="0" w:color="auto"/>
        <w:right w:val="none" w:sz="0" w:space="0" w:color="auto"/>
      </w:divBdr>
    </w:div>
    <w:div w:id="304743627">
      <w:bodyDiv w:val="1"/>
      <w:marLeft w:val="0"/>
      <w:marRight w:val="0"/>
      <w:marTop w:val="0"/>
      <w:marBottom w:val="0"/>
      <w:divBdr>
        <w:top w:val="none" w:sz="0" w:space="0" w:color="auto"/>
        <w:left w:val="none" w:sz="0" w:space="0" w:color="auto"/>
        <w:bottom w:val="none" w:sz="0" w:space="0" w:color="auto"/>
        <w:right w:val="none" w:sz="0" w:space="0" w:color="auto"/>
      </w:divBdr>
      <w:divsChild>
        <w:div w:id="1662194319">
          <w:marLeft w:val="0"/>
          <w:marRight w:val="0"/>
          <w:marTop w:val="0"/>
          <w:marBottom w:val="0"/>
          <w:divBdr>
            <w:top w:val="none" w:sz="0" w:space="0" w:color="auto"/>
            <w:left w:val="none" w:sz="0" w:space="0" w:color="auto"/>
            <w:bottom w:val="none" w:sz="0" w:space="0" w:color="auto"/>
            <w:right w:val="none" w:sz="0" w:space="0" w:color="auto"/>
          </w:divBdr>
          <w:divsChild>
            <w:div w:id="1523517089">
              <w:marLeft w:val="0"/>
              <w:marRight w:val="0"/>
              <w:marTop w:val="0"/>
              <w:marBottom w:val="0"/>
              <w:divBdr>
                <w:top w:val="none" w:sz="0" w:space="0" w:color="auto"/>
                <w:left w:val="none" w:sz="0" w:space="0" w:color="auto"/>
                <w:bottom w:val="none" w:sz="0" w:space="0" w:color="auto"/>
                <w:right w:val="none" w:sz="0" w:space="0" w:color="auto"/>
              </w:divBdr>
              <w:divsChild>
                <w:div w:id="201703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07964">
      <w:bodyDiv w:val="1"/>
      <w:marLeft w:val="0"/>
      <w:marRight w:val="0"/>
      <w:marTop w:val="0"/>
      <w:marBottom w:val="0"/>
      <w:divBdr>
        <w:top w:val="none" w:sz="0" w:space="0" w:color="auto"/>
        <w:left w:val="none" w:sz="0" w:space="0" w:color="auto"/>
        <w:bottom w:val="none" w:sz="0" w:space="0" w:color="auto"/>
        <w:right w:val="none" w:sz="0" w:space="0" w:color="auto"/>
      </w:divBdr>
      <w:divsChild>
        <w:div w:id="1515001258">
          <w:marLeft w:val="0"/>
          <w:marRight w:val="0"/>
          <w:marTop w:val="0"/>
          <w:marBottom w:val="0"/>
          <w:divBdr>
            <w:top w:val="none" w:sz="0" w:space="0" w:color="auto"/>
            <w:left w:val="none" w:sz="0" w:space="0" w:color="auto"/>
            <w:bottom w:val="none" w:sz="0" w:space="0" w:color="auto"/>
            <w:right w:val="none" w:sz="0" w:space="0" w:color="auto"/>
          </w:divBdr>
          <w:divsChild>
            <w:div w:id="1733113297">
              <w:marLeft w:val="0"/>
              <w:marRight w:val="0"/>
              <w:marTop w:val="0"/>
              <w:marBottom w:val="0"/>
              <w:divBdr>
                <w:top w:val="none" w:sz="0" w:space="0" w:color="auto"/>
                <w:left w:val="none" w:sz="0" w:space="0" w:color="auto"/>
                <w:bottom w:val="none" w:sz="0" w:space="0" w:color="auto"/>
                <w:right w:val="none" w:sz="0" w:space="0" w:color="auto"/>
              </w:divBdr>
              <w:divsChild>
                <w:div w:id="1342008627">
                  <w:marLeft w:val="0"/>
                  <w:marRight w:val="0"/>
                  <w:marTop w:val="0"/>
                  <w:marBottom w:val="0"/>
                  <w:divBdr>
                    <w:top w:val="none" w:sz="0" w:space="0" w:color="auto"/>
                    <w:left w:val="none" w:sz="0" w:space="0" w:color="auto"/>
                    <w:bottom w:val="none" w:sz="0" w:space="0" w:color="auto"/>
                    <w:right w:val="none" w:sz="0" w:space="0" w:color="auto"/>
                  </w:divBdr>
                </w:div>
              </w:divsChild>
            </w:div>
            <w:div w:id="1630474380">
              <w:marLeft w:val="0"/>
              <w:marRight w:val="0"/>
              <w:marTop w:val="0"/>
              <w:marBottom w:val="0"/>
              <w:divBdr>
                <w:top w:val="none" w:sz="0" w:space="0" w:color="auto"/>
                <w:left w:val="none" w:sz="0" w:space="0" w:color="auto"/>
                <w:bottom w:val="none" w:sz="0" w:space="0" w:color="auto"/>
                <w:right w:val="none" w:sz="0" w:space="0" w:color="auto"/>
              </w:divBdr>
              <w:divsChild>
                <w:div w:id="10200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9829">
      <w:bodyDiv w:val="1"/>
      <w:marLeft w:val="0"/>
      <w:marRight w:val="0"/>
      <w:marTop w:val="0"/>
      <w:marBottom w:val="0"/>
      <w:divBdr>
        <w:top w:val="none" w:sz="0" w:space="0" w:color="auto"/>
        <w:left w:val="none" w:sz="0" w:space="0" w:color="auto"/>
        <w:bottom w:val="none" w:sz="0" w:space="0" w:color="auto"/>
        <w:right w:val="none" w:sz="0" w:space="0" w:color="auto"/>
      </w:divBdr>
      <w:divsChild>
        <w:div w:id="596210361">
          <w:marLeft w:val="0"/>
          <w:marRight w:val="0"/>
          <w:marTop w:val="0"/>
          <w:marBottom w:val="0"/>
          <w:divBdr>
            <w:top w:val="none" w:sz="0" w:space="0" w:color="auto"/>
            <w:left w:val="none" w:sz="0" w:space="0" w:color="auto"/>
            <w:bottom w:val="none" w:sz="0" w:space="0" w:color="auto"/>
            <w:right w:val="none" w:sz="0" w:space="0" w:color="auto"/>
          </w:divBdr>
          <w:divsChild>
            <w:div w:id="2036492339">
              <w:marLeft w:val="0"/>
              <w:marRight w:val="0"/>
              <w:marTop w:val="0"/>
              <w:marBottom w:val="0"/>
              <w:divBdr>
                <w:top w:val="none" w:sz="0" w:space="0" w:color="auto"/>
                <w:left w:val="none" w:sz="0" w:space="0" w:color="auto"/>
                <w:bottom w:val="none" w:sz="0" w:space="0" w:color="auto"/>
                <w:right w:val="none" w:sz="0" w:space="0" w:color="auto"/>
              </w:divBdr>
              <w:divsChild>
                <w:div w:id="5566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253">
          <w:marLeft w:val="0"/>
          <w:marRight w:val="0"/>
          <w:marTop w:val="0"/>
          <w:marBottom w:val="0"/>
          <w:divBdr>
            <w:top w:val="none" w:sz="0" w:space="0" w:color="auto"/>
            <w:left w:val="none" w:sz="0" w:space="0" w:color="auto"/>
            <w:bottom w:val="none" w:sz="0" w:space="0" w:color="auto"/>
            <w:right w:val="none" w:sz="0" w:space="0" w:color="auto"/>
          </w:divBdr>
          <w:divsChild>
            <w:div w:id="1659307082">
              <w:marLeft w:val="0"/>
              <w:marRight w:val="0"/>
              <w:marTop w:val="0"/>
              <w:marBottom w:val="0"/>
              <w:divBdr>
                <w:top w:val="none" w:sz="0" w:space="0" w:color="auto"/>
                <w:left w:val="none" w:sz="0" w:space="0" w:color="auto"/>
                <w:bottom w:val="none" w:sz="0" w:space="0" w:color="auto"/>
                <w:right w:val="none" w:sz="0" w:space="0" w:color="auto"/>
              </w:divBdr>
              <w:divsChild>
                <w:div w:id="1394544820">
                  <w:marLeft w:val="0"/>
                  <w:marRight w:val="0"/>
                  <w:marTop w:val="0"/>
                  <w:marBottom w:val="0"/>
                  <w:divBdr>
                    <w:top w:val="none" w:sz="0" w:space="0" w:color="auto"/>
                    <w:left w:val="none" w:sz="0" w:space="0" w:color="auto"/>
                    <w:bottom w:val="none" w:sz="0" w:space="0" w:color="auto"/>
                    <w:right w:val="none" w:sz="0" w:space="0" w:color="auto"/>
                  </w:divBdr>
                </w:div>
              </w:divsChild>
            </w:div>
            <w:div w:id="1382944703">
              <w:marLeft w:val="0"/>
              <w:marRight w:val="0"/>
              <w:marTop w:val="0"/>
              <w:marBottom w:val="0"/>
              <w:divBdr>
                <w:top w:val="none" w:sz="0" w:space="0" w:color="auto"/>
                <w:left w:val="none" w:sz="0" w:space="0" w:color="auto"/>
                <w:bottom w:val="none" w:sz="0" w:space="0" w:color="auto"/>
                <w:right w:val="none" w:sz="0" w:space="0" w:color="auto"/>
              </w:divBdr>
              <w:divsChild>
                <w:div w:id="19307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833621">
      <w:bodyDiv w:val="1"/>
      <w:marLeft w:val="0"/>
      <w:marRight w:val="0"/>
      <w:marTop w:val="0"/>
      <w:marBottom w:val="0"/>
      <w:divBdr>
        <w:top w:val="none" w:sz="0" w:space="0" w:color="auto"/>
        <w:left w:val="none" w:sz="0" w:space="0" w:color="auto"/>
        <w:bottom w:val="none" w:sz="0" w:space="0" w:color="auto"/>
        <w:right w:val="none" w:sz="0" w:space="0" w:color="auto"/>
      </w:divBdr>
      <w:divsChild>
        <w:div w:id="407507464">
          <w:marLeft w:val="0"/>
          <w:marRight w:val="0"/>
          <w:marTop w:val="0"/>
          <w:marBottom w:val="0"/>
          <w:divBdr>
            <w:top w:val="none" w:sz="0" w:space="0" w:color="auto"/>
            <w:left w:val="none" w:sz="0" w:space="0" w:color="auto"/>
            <w:bottom w:val="none" w:sz="0" w:space="0" w:color="auto"/>
            <w:right w:val="none" w:sz="0" w:space="0" w:color="auto"/>
          </w:divBdr>
          <w:divsChild>
            <w:div w:id="221991358">
              <w:marLeft w:val="0"/>
              <w:marRight w:val="0"/>
              <w:marTop w:val="0"/>
              <w:marBottom w:val="0"/>
              <w:divBdr>
                <w:top w:val="none" w:sz="0" w:space="0" w:color="auto"/>
                <w:left w:val="none" w:sz="0" w:space="0" w:color="auto"/>
                <w:bottom w:val="none" w:sz="0" w:space="0" w:color="auto"/>
                <w:right w:val="none" w:sz="0" w:space="0" w:color="auto"/>
              </w:divBdr>
              <w:divsChild>
                <w:div w:id="1858960191">
                  <w:marLeft w:val="0"/>
                  <w:marRight w:val="0"/>
                  <w:marTop w:val="0"/>
                  <w:marBottom w:val="0"/>
                  <w:divBdr>
                    <w:top w:val="none" w:sz="0" w:space="0" w:color="auto"/>
                    <w:left w:val="none" w:sz="0" w:space="0" w:color="auto"/>
                    <w:bottom w:val="none" w:sz="0" w:space="0" w:color="auto"/>
                    <w:right w:val="none" w:sz="0" w:space="0" w:color="auto"/>
                  </w:divBdr>
                  <w:divsChild>
                    <w:div w:id="2003505102">
                      <w:marLeft w:val="0"/>
                      <w:marRight w:val="0"/>
                      <w:marTop w:val="0"/>
                      <w:marBottom w:val="0"/>
                      <w:divBdr>
                        <w:top w:val="none" w:sz="0" w:space="0" w:color="auto"/>
                        <w:left w:val="none" w:sz="0" w:space="0" w:color="auto"/>
                        <w:bottom w:val="none" w:sz="0" w:space="0" w:color="auto"/>
                        <w:right w:val="none" w:sz="0" w:space="0" w:color="auto"/>
                      </w:divBdr>
                    </w:div>
                  </w:divsChild>
                </w:div>
                <w:div w:id="773212837">
                  <w:marLeft w:val="0"/>
                  <w:marRight w:val="0"/>
                  <w:marTop w:val="0"/>
                  <w:marBottom w:val="0"/>
                  <w:divBdr>
                    <w:top w:val="none" w:sz="0" w:space="0" w:color="auto"/>
                    <w:left w:val="none" w:sz="0" w:space="0" w:color="auto"/>
                    <w:bottom w:val="none" w:sz="0" w:space="0" w:color="auto"/>
                    <w:right w:val="none" w:sz="0" w:space="0" w:color="auto"/>
                  </w:divBdr>
                  <w:divsChild>
                    <w:div w:id="1399399006">
                      <w:marLeft w:val="0"/>
                      <w:marRight w:val="0"/>
                      <w:marTop w:val="0"/>
                      <w:marBottom w:val="0"/>
                      <w:divBdr>
                        <w:top w:val="none" w:sz="0" w:space="0" w:color="auto"/>
                        <w:left w:val="none" w:sz="0" w:space="0" w:color="auto"/>
                        <w:bottom w:val="none" w:sz="0" w:space="0" w:color="auto"/>
                        <w:right w:val="none" w:sz="0" w:space="0" w:color="auto"/>
                      </w:divBdr>
                    </w:div>
                    <w:div w:id="268394185">
                      <w:marLeft w:val="0"/>
                      <w:marRight w:val="0"/>
                      <w:marTop w:val="0"/>
                      <w:marBottom w:val="0"/>
                      <w:divBdr>
                        <w:top w:val="none" w:sz="0" w:space="0" w:color="auto"/>
                        <w:left w:val="none" w:sz="0" w:space="0" w:color="auto"/>
                        <w:bottom w:val="none" w:sz="0" w:space="0" w:color="auto"/>
                        <w:right w:val="none" w:sz="0" w:space="0" w:color="auto"/>
                      </w:divBdr>
                    </w:div>
                    <w:div w:id="1960212791">
                      <w:marLeft w:val="0"/>
                      <w:marRight w:val="0"/>
                      <w:marTop w:val="0"/>
                      <w:marBottom w:val="0"/>
                      <w:divBdr>
                        <w:top w:val="none" w:sz="0" w:space="0" w:color="auto"/>
                        <w:left w:val="none" w:sz="0" w:space="0" w:color="auto"/>
                        <w:bottom w:val="none" w:sz="0" w:space="0" w:color="auto"/>
                        <w:right w:val="none" w:sz="0" w:space="0" w:color="auto"/>
                      </w:divBdr>
                    </w:div>
                    <w:div w:id="1809856599">
                      <w:marLeft w:val="0"/>
                      <w:marRight w:val="0"/>
                      <w:marTop w:val="0"/>
                      <w:marBottom w:val="0"/>
                      <w:divBdr>
                        <w:top w:val="none" w:sz="0" w:space="0" w:color="auto"/>
                        <w:left w:val="none" w:sz="0" w:space="0" w:color="auto"/>
                        <w:bottom w:val="none" w:sz="0" w:space="0" w:color="auto"/>
                        <w:right w:val="none" w:sz="0" w:space="0" w:color="auto"/>
                      </w:divBdr>
                    </w:div>
                    <w:div w:id="2083719800">
                      <w:marLeft w:val="0"/>
                      <w:marRight w:val="0"/>
                      <w:marTop w:val="0"/>
                      <w:marBottom w:val="0"/>
                      <w:divBdr>
                        <w:top w:val="none" w:sz="0" w:space="0" w:color="auto"/>
                        <w:left w:val="none" w:sz="0" w:space="0" w:color="auto"/>
                        <w:bottom w:val="none" w:sz="0" w:space="0" w:color="auto"/>
                        <w:right w:val="none" w:sz="0" w:space="0" w:color="auto"/>
                      </w:divBdr>
                    </w:div>
                  </w:divsChild>
                </w:div>
                <w:div w:id="160855905">
                  <w:marLeft w:val="0"/>
                  <w:marRight w:val="0"/>
                  <w:marTop w:val="0"/>
                  <w:marBottom w:val="0"/>
                  <w:divBdr>
                    <w:top w:val="none" w:sz="0" w:space="0" w:color="auto"/>
                    <w:left w:val="none" w:sz="0" w:space="0" w:color="auto"/>
                    <w:bottom w:val="none" w:sz="0" w:space="0" w:color="auto"/>
                    <w:right w:val="none" w:sz="0" w:space="0" w:color="auto"/>
                  </w:divBdr>
                  <w:divsChild>
                    <w:div w:id="1197113048">
                      <w:marLeft w:val="0"/>
                      <w:marRight w:val="0"/>
                      <w:marTop w:val="0"/>
                      <w:marBottom w:val="0"/>
                      <w:divBdr>
                        <w:top w:val="none" w:sz="0" w:space="0" w:color="auto"/>
                        <w:left w:val="none" w:sz="0" w:space="0" w:color="auto"/>
                        <w:bottom w:val="none" w:sz="0" w:space="0" w:color="auto"/>
                        <w:right w:val="none" w:sz="0" w:space="0" w:color="auto"/>
                      </w:divBdr>
                    </w:div>
                    <w:div w:id="1149518904">
                      <w:marLeft w:val="0"/>
                      <w:marRight w:val="0"/>
                      <w:marTop w:val="0"/>
                      <w:marBottom w:val="0"/>
                      <w:divBdr>
                        <w:top w:val="none" w:sz="0" w:space="0" w:color="auto"/>
                        <w:left w:val="none" w:sz="0" w:space="0" w:color="auto"/>
                        <w:bottom w:val="none" w:sz="0" w:space="0" w:color="auto"/>
                        <w:right w:val="none" w:sz="0" w:space="0" w:color="auto"/>
                      </w:divBdr>
                    </w:div>
                    <w:div w:id="882132552">
                      <w:marLeft w:val="0"/>
                      <w:marRight w:val="0"/>
                      <w:marTop w:val="0"/>
                      <w:marBottom w:val="0"/>
                      <w:divBdr>
                        <w:top w:val="none" w:sz="0" w:space="0" w:color="auto"/>
                        <w:left w:val="none" w:sz="0" w:space="0" w:color="auto"/>
                        <w:bottom w:val="none" w:sz="0" w:space="0" w:color="auto"/>
                        <w:right w:val="none" w:sz="0" w:space="0" w:color="auto"/>
                      </w:divBdr>
                    </w:div>
                    <w:div w:id="1148590894">
                      <w:marLeft w:val="0"/>
                      <w:marRight w:val="0"/>
                      <w:marTop w:val="0"/>
                      <w:marBottom w:val="0"/>
                      <w:divBdr>
                        <w:top w:val="none" w:sz="0" w:space="0" w:color="auto"/>
                        <w:left w:val="none" w:sz="0" w:space="0" w:color="auto"/>
                        <w:bottom w:val="none" w:sz="0" w:space="0" w:color="auto"/>
                        <w:right w:val="none" w:sz="0" w:space="0" w:color="auto"/>
                      </w:divBdr>
                    </w:div>
                    <w:div w:id="1195004278">
                      <w:marLeft w:val="0"/>
                      <w:marRight w:val="0"/>
                      <w:marTop w:val="0"/>
                      <w:marBottom w:val="0"/>
                      <w:divBdr>
                        <w:top w:val="none" w:sz="0" w:space="0" w:color="auto"/>
                        <w:left w:val="none" w:sz="0" w:space="0" w:color="auto"/>
                        <w:bottom w:val="none" w:sz="0" w:space="0" w:color="auto"/>
                        <w:right w:val="none" w:sz="0" w:space="0" w:color="auto"/>
                      </w:divBdr>
                    </w:div>
                    <w:div w:id="958754698">
                      <w:marLeft w:val="0"/>
                      <w:marRight w:val="0"/>
                      <w:marTop w:val="0"/>
                      <w:marBottom w:val="0"/>
                      <w:divBdr>
                        <w:top w:val="none" w:sz="0" w:space="0" w:color="auto"/>
                        <w:left w:val="none" w:sz="0" w:space="0" w:color="auto"/>
                        <w:bottom w:val="none" w:sz="0" w:space="0" w:color="auto"/>
                        <w:right w:val="none" w:sz="0" w:space="0" w:color="auto"/>
                      </w:divBdr>
                    </w:div>
                    <w:div w:id="645668448">
                      <w:marLeft w:val="0"/>
                      <w:marRight w:val="0"/>
                      <w:marTop w:val="0"/>
                      <w:marBottom w:val="0"/>
                      <w:divBdr>
                        <w:top w:val="none" w:sz="0" w:space="0" w:color="auto"/>
                        <w:left w:val="none" w:sz="0" w:space="0" w:color="auto"/>
                        <w:bottom w:val="none" w:sz="0" w:space="0" w:color="auto"/>
                        <w:right w:val="none" w:sz="0" w:space="0" w:color="auto"/>
                      </w:divBdr>
                    </w:div>
                    <w:div w:id="1571305286">
                      <w:marLeft w:val="0"/>
                      <w:marRight w:val="0"/>
                      <w:marTop w:val="0"/>
                      <w:marBottom w:val="0"/>
                      <w:divBdr>
                        <w:top w:val="none" w:sz="0" w:space="0" w:color="auto"/>
                        <w:left w:val="none" w:sz="0" w:space="0" w:color="auto"/>
                        <w:bottom w:val="none" w:sz="0" w:space="0" w:color="auto"/>
                        <w:right w:val="none" w:sz="0" w:space="0" w:color="auto"/>
                      </w:divBdr>
                    </w:div>
                  </w:divsChild>
                </w:div>
                <w:div w:id="150753998">
                  <w:marLeft w:val="0"/>
                  <w:marRight w:val="0"/>
                  <w:marTop w:val="0"/>
                  <w:marBottom w:val="0"/>
                  <w:divBdr>
                    <w:top w:val="none" w:sz="0" w:space="0" w:color="auto"/>
                    <w:left w:val="none" w:sz="0" w:space="0" w:color="auto"/>
                    <w:bottom w:val="none" w:sz="0" w:space="0" w:color="auto"/>
                    <w:right w:val="none" w:sz="0" w:space="0" w:color="auto"/>
                  </w:divBdr>
                  <w:divsChild>
                    <w:div w:id="2008289614">
                      <w:marLeft w:val="0"/>
                      <w:marRight w:val="0"/>
                      <w:marTop w:val="0"/>
                      <w:marBottom w:val="0"/>
                      <w:divBdr>
                        <w:top w:val="none" w:sz="0" w:space="0" w:color="auto"/>
                        <w:left w:val="none" w:sz="0" w:space="0" w:color="auto"/>
                        <w:bottom w:val="none" w:sz="0" w:space="0" w:color="auto"/>
                        <w:right w:val="none" w:sz="0" w:space="0" w:color="auto"/>
                      </w:divBdr>
                    </w:div>
                    <w:div w:id="1572151997">
                      <w:marLeft w:val="0"/>
                      <w:marRight w:val="0"/>
                      <w:marTop w:val="0"/>
                      <w:marBottom w:val="0"/>
                      <w:divBdr>
                        <w:top w:val="none" w:sz="0" w:space="0" w:color="auto"/>
                        <w:left w:val="none" w:sz="0" w:space="0" w:color="auto"/>
                        <w:bottom w:val="none" w:sz="0" w:space="0" w:color="auto"/>
                        <w:right w:val="none" w:sz="0" w:space="0" w:color="auto"/>
                      </w:divBdr>
                    </w:div>
                    <w:div w:id="1376273098">
                      <w:marLeft w:val="0"/>
                      <w:marRight w:val="0"/>
                      <w:marTop w:val="0"/>
                      <w:marBottom w:val="0"/>
                      <w:divBdr>
                        <w:top w:val="none" w:sz="0" w:space="0" w:color="auto"/>
                        <w:left w:val="none" w:sz="0" w:space="0" w:color="auto"/>
                        <w:bottom w:val="none" w:sz="0" w:space="0" w:color="auto"/>
                        <w:right w:val="none" w:sz="0" w:space="0" w:color="auto"/>
                      </w:divBdr>
                    </w:div>
                    <w:div w:id="1424645630">
                      <w:marLeft w:val="0"/>
                      <w:marRight w:val="0"/>
                      <w:marTop w:val="0"/>
                      <w:marBottom w:val="0"/>
                      <w:divBdr>
                        <w:top w:val="none" w:sz="0" w:space="0" w:color="auto"/>
                        <w:left w:val="none" w:sz="0" w:space="0" w:color="auto"/>
                        <w:bottom w:val="none" w:sz="0" w:space="0" w:color="auto"/>
                        <w:right w:val="none" w:sz="0" w:space="0" w:color="auto"/>
                      </w:divBdr>
                    </w:div>
                    <w:div w:id="47149451">
                      <w:marLeft w:val="0"/>
                      <w:marRight w:val="0"/>
                      <w:marTop w:val="0"/>
                      <w:marBottom w:val="0"/>
                      <w:divBdr>
                        <w:top w:val="none" w:sz="0" w:space="0" w:color="auto"/>
                        <w:left w:val="none" w:sz="0" w:space="0" w:color="auto"/>
                        <w:bottom w:val="none" w:sz="0" w:space="0" w:color="auto"/>
                        <w:right w:val="none" w:sz="0" w:space="0" w:color="auto"/>
                      </w:divBdr>
                    </w:div>
                  </w:divsChild>
                </w:div>
                <w:div w:id="1933388391">
                  <w:marLeft w:val="0"/>
                  <w:marRight w:val="0"/>
                  <w:marTop w:val="0"/>
                  <w:marBottom w:val="0"/>
                  <w:divBdr>
                    <w:top w:val="none" w:sz="0" w:space="0" w:color="auto"/>
                    <w:left w:val="none" w:sz="0" w:space="0" w:color="auto"/>
                    <w:bottom w:val="none" w:sz="0" w:space="0" w:color="auto"/>
                    <w:right w:val="none" w:sz="0" w:space="0" w:color="auto"/>
                  </w:divBdr>
                  <w:divsChild>
                    <w:div w:id="1193231400">
                      <w:marLeft w:val="0"/>
                      <w:marRight w:val="0"/>
                      <w:marTop w:val="0"/>
                      <w:marBottom w:val="0"/>
                      <w:divBdr>
                        <w:top w:val="none" w:sz="0" w:space="0" w:color="auto"/>
                        <w:left w:val="none" w:sz="0" w:space="0" w:color="auto"/>
                        <w:bottom w:val="none" w:sz="0" w:space="0" w:color="auto"/>
                        <w:right w:val="none" w:sz="0" w:space="0" w:color="auto"/>
                      </w:divBdr>
                    </w:div>
                    <w:div w:id="1498687772">
                      <w:marLeft w:val="0"/>
                      <w:marRight w:val="0"/>
                      <w:marTop w:val="0"/>
                      <w:marBottom w:val="0"/>
                      <w:divBdr>
                        <w:top w:val="none" w:sz="0" w:space="0" w:color="auto"/>
                        <w:left w:val="none" w:sz="0" w:space="0" w:color="auto"/>
                        <w:bottom w:val="none" w:sz="0" w:space="0" w:color="auto"/>
                        <w:right w:val="none" w:sz="0" w:space="0" w:color="auto"/>
                      </w:divBdr>
                    </w:div>
                    <w:div w:id="917130532">
                      <w:marLeft w:val="0"/>
                      <w:marRight w:val="0"/>
                      <w:marTop w:val="0"/>
                      <w:marBottom w:val="0"/>
                      <w:divBdr>
                        <w:top w:val="none" w:sz="0" w:space="0" w:color="auto"/>
                        <w:left w:val="none" w:sz="0" w:space="0" w:color="auto"/>
                        <w:bottom w:val="none" w:sz="0" w:space="0" w:color="auto"/>
                        <w:right w:val="none" w:sz="0" w:space="0" w:color="auto"/>
                      </w:divBdr>
                    </w:div>
                  </w:divsChild>
                </w:div>
                <w:div w:id="1591884707">
                  <w:marLeft w:val="0"/>
                  <w:marRight w:val="0"/>
                  <w:marTop w:val="0"/>
                  <w:marBottom w:val="0"/>
                  <w:divBdr>
                    <w:top w:val="none" w:sz="0" w:space="0" w:color="auto"/>
                    <w:left w:val="none" w:sz="0" w:space="0" w:color="auto"/>
                    <w:bottom w:val="none" w:sz="0" w:space="0" w:color="auto"/>
                    <w:right w:val="none" w:sz="0" w:space="0" w:color="auto"/>
                  </w:divBdr>
                  <w:divsChild>
                    <w:div w:id="903566661">
                      <w:marLeft w:val="0"/>
                      <w:marRight w:val="0"/>
                      <w:marTop w:val="0"/>
                      <w:marBottom w:val="0"/>
                      <w:divBdr>
                        <w:top w:val="none" w:sz="0" w:space="0" w:color="auto"/>
                        <w:left w:val="none" w:sz="0" w:space="0" w:color="auto"/>
                        <w:bottom w:val="none" w:sz="0" w:space="0" w:color="auto"/>
                        <w:right w:val="none" w:sz="0" w:space="0" w:color="auto"/>
                      </w:divBdr>
                    </w:div>
                    <w:div w:id="1307852582">
                      <w:marLeft w:val="0"/>
                      <w:marRight w:val="0"/>
                      <w:marTop w:val="0"/>
                      <w:marBottom w:val="0"/>
                      <w:divBdr>
                        <w:top w:val="none" w:sz="0" w:space="0" w:color="auto"/>
                        <w:left w:val="none" w:sz="0" w:space="0" w:color="auto"/>
                        <w:bottom w:val="none" w:sz="0" w:space="0" w:color="auto"/>
                        <w:right w:val="none" w:sz="0" w:space="0" w:color="auto"/>
                      </w:divBdr>
                    </w:div>
                    <w:div w:id="924070389">
                      <w:marLeft w:val="0"/>
                      <w:marRight w:val="0"/>
                      <w:marTop w:val="0"/>
                      <w:marBottom w:val="0"/>
                      <w:divBdr>
                        <w:top w:val="none" w:sz="0" w:space="0" w:color="auto"/>
                        <w:left w:val="none" w:sz="0" w:space="0" w:color="auto"/>
                        <w:bottom w:val="none" w:sz="0" w:space="0" w:color="auto"/>
                        <w:right w:val="none" w:sz="0" w:space="0" w:color="auto"/>
                      </w:divBdr>
                    </w:div>
                    <w:div w:id="333725637">
                      <w:marLeft w:val="0"/>
                      <w:marRight w:val="0"/>
                      <w:marTop w:val="0"/>
                      <w:marBottom w:val="0"/>
                      <w:divBdr>
                        <w:top w:val="none" w:sz="0" w:space="0" w:color="auto"/>
                        <w:left w:val="none" w:sz="0" w:space="0" w:color="auto"/>
                        <w:bottom w:val="none" w:sz="0" w:space="0" w:color="auto"/>
                        <w:right w:val="none" w:sz="0" w:space="0" w:color="auto"/>
                      </w:divBdr>
                    </w:div>
                    <w:div w:id="162089125">
                      <w:marLeft w:val="0"/>
                      <w:marRight w:val="0"/>
                      <w:marTop w:val="0"/>
                      <w:marBottom w:val="0"/>
                      <w:divBdr>
                        <w:top w:val="none" w:sz="0" w:space="0" w:color="auto"/>
                        <w:left w:val="none" w:sz="0" w:space="0" w:color="auto"/>
                        <w:bottom w:val="none" w:sz="0" w:space="0" w:color="auto"/>
                        <w:right w:val="none" w:sz="0" w:space="0" w:color="auto"/>
                      </w:divBdr>
                    </w:div>
                    <w:div w:id="1964581562">
                      <w:marLeft w:val="0"/>
                      <w:marRight w:val="0"/>
                      <w:marTop w:val="0"/>
                      <w:marBottom w:val="0"/>
                      <w:divBdr>
                        <w:top w:val="none" w:sz="0" w:space="0" w:color="auto"/>
                        <w:left w:val="none" w:sz="0" w:space="0" w:color="auto"/>
                        <w:bottom w:val="none" w:sz="0" w:space="0" w:color="auto"/>
                        <w:right w:val="none" w:sz="0" w:space="0" w:color="auto"/>
                      </w:divBdr>
                    </w:div>
                    <w:div w:id="1180506361">
                      <w:marLeft w:val="0"/>
                      <w:marRight w:val="0"/>
                      <w:marTop w:val="0"/>
                      <w:marBottom w:val="0"/>
                      <w:divBdr>
                        <w:top w:val="none" w:sz="0" w:space="0" w:color="auto"/>
                        <w:left w:val="none" w:sz="0" w:space="0" w:color="auto"/>
                        <w:bottom w:val="none" w:sz="0" w:space="0" w:color="auto"/>
                        <w:right w:val="none" w:sz="0" w:space="0" w:color="auto"/>
                      </w:divBdr>
                    </w:div>
                    <w:div w:id="306056292">
                      <w:marLeft w:val="0"/>
                      <w:marRight w:val="0"/>
                      <w:marTop w:val="0"/>
                      <w:marBottom w:val="0"/>
                      <w:divBdr>
                        <w:top w:val="none" w:sz="0" w:space="0" w:color="auto"/>
                        <w:left w:val="none" w:sz="0" w:space="0" w:color="auto"/>
                        <w:bottom w:val="none" w:sz="0" w:space="0" w:color="auto"/>
                        <w:right w:val="none" w:sz="0" w:space="0" w:color="auto"/>
                      </w:divBdr>
                    </w:div>
                  </w:divsChild>
                </w:div>
                <w:div w:id="935942679">
                  <w:marLeft w:val="0"/>
                  <w:marRight w:val="0"/>
                  <w:marTop w:val="0"/>
                  <w:marBottom w:val="0"/>
                  <w:divBdr>
                    <w:top w:val="none" w:sz="0" w:space="0" w:color="auto"/>
                    <w:left w:val="none" w:sz="0" w:space="0" w:color="auto"/>
                    <w:bottom w:val="none" w:sz="0" w:space="0" w:color="auto"/>
                    <w:right w:val="none" w:sz="0" w:space="0" w:color="auto"/>
                  </w:divBdr>
                  <w:divsChild>
                    <w:div w:id="1762019725">
                      <w:marLeft w:val="0"/>
                      <w:marRight w:val="0"/>
                      <w:marTop w:val="0"/>
                      <w:marBottom w:val="0"/>
                      <w:divBdr>
                        <w:top w:val="none" w:sz="0" w:space="0" w:color="auto"/>
                        <w:left w:val="none" w:sz="0" w:space="0" w:color="auto"/>
                        <w:bottom w:val="none" w:sz="0" w:space="0" w:color="auto"/>
                        <w:right w:val="none" w:sz="0" w:space="0" w:color="auto"/>
                      </w:divBdr>
                    </w:div>
                  </w:divsChild>
                </w:div>
                <w:div w:id="1340230727">
                  <w:marLeft w:val="0"/>
                  <w:marRight w:val="0"/>
                  <w:marTop w:val="0"/>
                  <w:marBottom w:val="0"/>
                  <w:divBdr>
                    <w:top w:val="none" w:sz="0" w:space="0" w:color="auto"/>
                    <w:left w:val="none" w:sz="0" w:space="0" w:color="auto"/>
                    <w:bottom w:val="none" w:sz="0" w:space="0" w:color="auto"/>
                    <w:right w:val="none" w:sz="0" w:space="0" w:color="auto"/>
                  </w:divBdr>
                  <w:divsChild>
                    <w:div w:id="992947926">
                      <w:marLeft w:val="0"/>
                      <w:marRight w:val="0"/>
                      <w:marTop w:val="0"/>
                      <w:marBottom w:val="0"/>
                      <w:divBdr>
                        <w:top w:val="none" w:sz="0" w:space="0" w:color="auto"/>
                        <w:left w:val="none" w:sz="0" w:space="0" w:color="auto"/>
                        <w:bottom w:val="none" w:sz="0" w:space="0" w:color="auto"/>
                        <w:right w:val="none" w:sz="0" w:space="0" w:color="auto"/>
                      </w:divBdr>
                    </w:div>
                  </w:divsChild>
                </w:div>
                <w:div w:id="803737956">
                  <w:marLeft w:val="0"/>
                  <w:marRight w:val="0"/>
                  <w:marTop w:val="0"/>
                  <w:marBottom w:val="0"/>
                  <w:divBdr>
                    <w:top w:val="none" w:sz="0" w:space="0" w:color="auto"/>
                    <w:left w:val="none" w:sz="0" w:space="0" w:color="auto"/>
                    <w:bottom w:val="none" w:sz="0" w:space="0" w:color="auto"/>
                    <w:right w:val="none" w:sz="0" w:space="0" w:color="auto"/>
                  </w:divBdr>
                  <w:divsChild>
                    <w:div w:id="1337999352">
                      <w:marLeft w:val="0"/>
                      <w:marRight w:val="0"/>
                      <w:marTop w:val="0"/>
                      <w:marBottom w:val="0"/>
                      <w:divBdr>
                        <w:top w:val="none" w:sz="0" w:space="0" w:color="auto"/>
                        <w:left w:val="none" w:sz="0" w:space="0" w:color="auto"/>
                        <w:bottom w:val="none" w:sz="0" w:space="0" w:color="auto"/>
                        <w:right w:val="none" w:sz="0" w:space="0" w:color="auto"/>
                      </w:divBdr>
                    </w:div>
                  </w:divsChild>
                </w:div>
                <w:div w:id="1316640789">
                  <w:marLeft w:val="0"/>
                  <w:marRight w:val="0"/>
                  <w:marTop w:val="0"/>
                  <w:marBottom w:val="0"/>
                  <w:divBdr>
                    <w:top w:val="none" w:sz="0" w:space="0" w:color="auto"/>
                    <w:left w:val="none" w:sz="0" w:space="0" w:color="auto"/>
                    <w:bottom w:val="none" w:sz="0" w:space="0" w:color="auto"/>
                    <w:right w:val="none" w:sz="0" w:space="0" w:color="auto"/>
                  </w:divBdr>
                  <w:divsChild>
                    <w:div w:id="608468532">
                      <w:marLeft w:val="0"/>
                      <w:marRight w:val="0"/>
                      <w:marTop w:val="0"/>
                      <w:marBottom w:val="0"/>
                      <w:divBdr>
                        <w:top w:val="none" w:sz="0" w:space="0" w:color="auto"/>
                        <w:left w:val="none" w:sz="0" w:space="0" w:color="auto"/>
                        <w:bottom w:val="none" w:sz="0" w:space="0" w:color="auto"/>
                        <w:right w:val="none" w:sz="0" w:space="0" w:color="auto"/>
                      </w:divBdr>
                    </w:div>
                  </w:divsChild>
                </w:div>
                <w:div w:id="1972200242">
                  <w:marLeft w:val="0"/>
                  <w:marRight w:val="0"/>
                  <w:marTop w:val="0"/>
                  <w:marBottom w:val="0"/>
                  <w:divBdr>
                    <w:top w:val="none" w:sz="0" w:space="0" w:color="auto"/>
                    <w:left w:val="none" w:sz="0" w:space="0" w:color="auto"/>
                    <w:bottom w:val="none" w:sz="0" w:space="0" w:color="auto"/>
                    <w:right w:val="none" w:sz="0" w:space="0" w:color="auto"/>
                  </w:divBdr>
                  <w:divsChild>
                    <w:div w:id="762263228">
                      <w:marLeft w:val="0"/>
                      <w:marRight w:val="0"/>
                      <w:marTop w:val="0"/>
                      <w:marBottom w:val="0"/>
                      <w:divBdr>
                        <w:top w:val="none" w:sz="0" w:space="0" w:color="auto"/>
                        <w:left w:val="none" w:sz="0" w:space="0" w:color="auto"/>
                        <w:bottom w:val="none" w:sz="0" w:space="0" w:color="auto"/>
                        <w:right w:val="none" w:sz="0" w:space="0" w:color="auto"/>
                      </w:divBdr>
                    </w:div>
                  </w:divsChild>
                </w:div>
                <w:div w:id="1204096894">
                  <w:marLeft w:val="0"/>
                  <w:marRight w:val="0"/>
                  <w:marTop w:val="0"/>
                  <w:marBottom w:val="0"/>
                  <w:divBdr>
                    <w:top w:val="none" w:sz="0" w:space="0" w:color="auto"/>
                    <w:left w:val="none" w:sz="0" w:space="0" w:color="auto"/>
                    <w:bottom w:val="none" w:sz="0" w:space="0" w:color="auto"/>
                    <w:right w:val="none" w:sz="0" w:space="0" w:color="auto"/>
                  </w:divBdr>
                  <w:divsChild>
                    <w:div w:id="499277432">
                      <w:marLeft w:val="0"/>
                      <w:marRight w:val="0"/>
                      <w:marTop w:val="0"/>
                      <w:marBottom w:val="0"/>
                      <w:divBdr>
                        <w:top w:val="none" w:sz="0" w:space="0" w:color="auto"/>
                        <w:left w:val="none" w:sz="0" w:space="0" w:color="auto"/>
                        <w:bottom w:val="none" w:sz="0" w:space="0" w:color="auto"/>
                        <w:right w:val="none" w:sz="0" w:space="0" w:color="auto"/>
                      </w:divBdr>
                    </w:div>
                  </w:divsChild>
                </w:div>
                <w:div w:id="1805811199">
                  <w:marLeft w:val="0"/>
                  <w:marRight w:val="0"/>
                  <w:marTop w:val="0"/>
                  <w:marBottom w:val="0"/>
                  <w:divBdr>
                    <w:top w:val="none" w:sz="0" w:space="0" w:color="auto"/>
                    <w:left w:val="none" w:sz="0" w:space="0" w:color="auto"/>
                    <w:bottom w:val="none" w:sz="0" w:space="0" w:color="auto"/>
                    <w:right w:val="none" w:sz="0" w:space="0" w:color="auto"/>
                  </w:divBdr>
                  <w:divsChild>
                    <w:div w:id="1627739580">
                      <w:marLeft w:val="0"/>
                      <w:marRight w:val="0"/>
                      <w:marTop w:val="0"/>
                      <w:marBottom w:val="0"/>
                      <w:divBdr>
                        <w:top w:val="none" w:sz="0" w:space="0" w:color="auto"/>
                        <w:left w:val="none" w:sz="0" w:space="0" w:color="auto"/>
                        <w:bottom w:val="none" w:sz="0" w:space="0" w:color="auto"/>
                        <w:right w:val="none" w:sz="0" w:space="0" w:color="auto"/>
                      </w:divBdr>
                    </w:div>
                    <w:div w:id="903182838">
                      <w:marLeft w:val="0"/>
                      <w:marRight w:val="0"/>
                      <w:marTop w:val="0"/>
                      <w:marBottom w:val="0"/>
                      <w:divBdr>
                        <w:top w:val="none" w:sz="0" w:space="0" w:color="auto"/>
                        <w:left w:val="none" w:sz="0" w:space="0" w:color="auto"/>
                        <w:bottom w:val="none" w:sz="0" w:space="0" w:color="auto"/>
                        <w:right w:val="none" w:sz="0" w:space="0" w:color="auto"/>
                      </w:divBdr>
                    </w:div>
                  </w:divsChild>
                </w:div>
                <w:div w:id="1058360473">
                  <w:marLeft w:val="0"/>
                  <w:marRight w:val="0"/>
                  <w:marTop w:val="0"/>
                  <w:marBottom w:val="0"/>
                  <w:divBdr>
                    <w:top w:val="none" w:sz="0" w:space="0" w:color="auto"/>
                    <w:left w:val="none" w:sz="0" w:space="0" w:color="auto"/>
                    <w:bottom w:val="none" w:sz="0" w:space="0" w:color="auto"/>
                    <w:right w:val="none" w:sz="0" w:space="0" w:color="auto"/>
                  </w:divBdr>
                  <w:divsChild>
                    <w:div w:id="1077478488">
                      <w:marLeft w:val="0"/>
                      <w:marRight w:val="0"/>
                      <w:marTop w:val="0"/>
                      <w:marBottom w:val="0"/>
                      <w:divBdr>
                        <w:top w:val="none" w:sz="0" w:space="0" w:color="auto"/>
                        <w:left w:val="none" w:sz="0" w:space="0" w:color="auto"/>
                        <w:bottom w:val="none" w:sz="0" w:space="0" w:color="auto"/>
                        <w:right w:val="none" w:sz="0" w:space="0" w:color="auto"/>
                      </w:divBdr>
                    </w:div>
                  </w:divsChild>
                </w:div>
                <w:div w:id="1115294644">
                  <w:marLeft w:val="0"/>
                  <w:marRight w:val="0"/>
                  <w:marTop w:val="0"/>
                  <w:marBottom w:val="0"/>
                  <w:divBdr>
                    <w:top w:val="none" w:sz="0" w:space="0" w:color="auto"/>
                    <w:left w:val="none" w:sz="0" w:space="0" w:color="auto"/>
                    <w:bottom w:val="none" w:sz="0" w:space="0" w:color="auto"/>
                    <w:right w:val="none" w:sz="0" w:space="0" w:color="auto"/>
                  </w:divBdr>
                  <w:divsChild>
                    <w:div w:id="473645706">
                      <w:marLeft w:val="0"/>
                      <w:marRight w:val="0"/>
                      <w:marTop w:val="0"/>
                      <w:marBottom w:val="0"/>
                      <w:divBdr>
                        <w:top w:val="none" w:sz="0" w:space="0" w:color="auto"/>
                        <w:left w:val="none" w:sz="0" w:space="0" w:color="auto"/>
                        <w:bottom w:val="none" w:sz="0" w:space="0" w:color="auto"/>
                        <w:right w:val="none" w:sz="0" w:space="0" w:color="auto"/>
                      </w:divBdr>
                    </w:div>
                  </w:divsChild>
                </w:div>
                <w:div w:id="351690663">
                  <w:marLeft w:val="0"/>
                  <w:marRight w:val="0"/>
                  <w:marTop w:val="0"/>
                  <w:marBottom w:val="0"/>
                  <w:divBdr>
                    <w:top w:val="none" w:sz="0" w:space="0" w:color="auto"/>
                    <w:left w:val="none" w:sz="0" w:space="0" w:color="auto"/>
                    <w:bottom w:val="none" w:sz="0" w:space="0" w:color="auto"/>
                    <w:right w:val="none" w:sz="0" w:space="0" w:color="auto"/>
                  </w:divBdr>
                  <w:divsChild>
                    <w:div w:id="363794864">
                      <w:marLeft w:val="0"/>
                      <w:marRight w:val="0"/>
                      <w:marTop w:val="0"/>
                      <w:marBottom w:val="0"/>
                      <w:divBdr>
                        <w:top w:val="none" w:sz="0" w:space="0" w:color="auto"/>
                        <w:left w:val="none" w:sz="0" w:space="0" w:color="auto"/>
                        <w:bottom w:val="none" w:sz="0" w:space="0" w:color="auto"/>
                        <w:right w:val="none" w:sz="0" w:space="0" w:color="auto"/>
                      </w:divBdr>
                    </w:div>
                  </w:divsChild>
                </w:div>
                <w:div w:id="497889187">
                  <w:marLeft w:val="0"/>
                  <w:marRight w:val="0"/>
                  <w:marTop w:val="0"/>
                  <w:marBottom w:val="0"/>
                  <w:divBdr>
                    <w:top w:val="none" w:sz="0" w:space="0" w:color="auto"/>
                    <w:left w:val="none" w:sz="0" w:space="0" w:color="auto"/>
                    <w:bottom w:val="none" w:sz="0" w:space="0" w:color="auto"/>
                    <w:right w:val="none" w:sz="0" w:space="0" w:color="auto"/>
                  </w:divBdr>
                  <w:divsChild>
                    <w:div w:id="600455933">
                      <w:marLeft w:val="0"/>
                      <w:marRight w:val="0"/>
                      <w:marTop w:val="0"/>
                      <w:marBottom w:val="0"/>
                      <w:divBdr>
                        <w:top w:val="none" w:sz="0" w:space="0" w:color="auto"/>
                        <w:left w:val="none" w:sz="0" w:space="0" w:color="auto"/>
                        <w:bottom w:val="none" w:sz="0" w:space="0" w:color="auto"/>
                        <w:right w:val="none" w:sz="0" w:space="0" w:color="auto"/>
                      </w:divBdr>
                    </w:div>
                  </w:divsChild>
                </w:div>
                <w:div w:id="1691448496">
                  <w:marLeft w:val="0"/>
                  <w:marRight w:val="0"/>
                  <w:marTop w:val="0"/>
                  <w:marBottom w:val="0"/>
                  <w:divBdr>
                    <w:top w:val="none" w:sz="0" w:space="0" w:color="auto"/>
                    <w:left w:val="none" w:sz="0" w:space="0" w:color="auto"/>
                    <w:bottom w:val="none" w:sz="0" w:space="0" w:color="auto"/>
                    <w:right w:val="none" w:sz="0" w:space="0" w:color="auto"/>
                  </w:divBdr>
                  <w:divsChild>
                    <w:div w:id="694884116">
                      <w:marLeft w:val="0"/>
                      <w:marRight w:val="0"/>
                      <w:marTop w:val="0"/>
                      <w:marBottom w:val="0"/>
                      <w:divBdr>
                        <w:top w:val="none" w:sz="0" w:space="0" w:color="auto"/>
                        <w:left w:val="none" w:sz="0" w:space="0" w:color="auto"/>
                        <w:bottom w:val="none" w:sz="0" w:space="0" w:color="auto"/>
                        <w:right w:val="none" w:sz="0" w:space="0" w:color="auto"/>
                      </w:divBdr>
                    </w:div>
                  </w:divsChild>
                </w:div>
                <w:div w:id="1233275803">
                  <w:marLeft w:val="0"/>
                  <w:marRight w:val="0"/>
                  <w:marTop w:val="0"/>
                  <w:marBottom w:val="0"/>
                  <w:divBdr>
                    <w:top w:val="none" w:sz="0" w:space="0" w:color="auto"/>
                    <w:left w:val="none" w:sz="0" w:space="0" w:color="auto"/>
                    <w:bottom w:val="none" w:sz="0" w:space="0" w:color="auto"/>
                    <w:right w:val="none" w:sz="0" w:space="0" w:color="auto"/>
                  </w:divBdr>
                  <w:divsChild>
                    <w:div w:id="851647118">
                      <w:marLeft w:val="0"/>
                      <w:marRight w:val="0"/>
                      <w:marTop w:val="0"/>
                      <w:marBottom w:val="0"/>
                      <w:divBdr>
                        <w:top w:val="none" w:sz="0" w:space="0" w:color="auto"/>
                        <w:left w:val="none" w:sz="0" w:space="0" w:color="auto"/>
                        <w:bottom w:val="none" w:sz="0" w:space="0" w:color="auto"/>
                        <w:right w:val="none" w:sz="0" w:space="0" w:color="auto"/>
                      </w:divBdr>
                    </w:div>
                  </w:divsChild>
                </w:div>
                <w:div w:id="793400318">
                  <w:marLeft w:val="0"/>
                  <w:marRight w:val="0"/>
                  <w:marTop w:val="0"/>
                  <w:marBottom w:val="0"/>
                  <w:divBdr>
                    <w:top w:val="none" w:sz="0" w:space="0" w:color="auto"/>
                    <w:left w:val="none" w:sz="0" w:space="0" w:color="auto"/>
                    <w:bottom w:val="none" w:sz="0" w:space="0" w:color="auto"/>
                    <w:right w:val="none" w:sz="0" w:space="0" w:color="auto"/>
                  </w:divBdr>
                  <w:divsChild>
                    <w:div w:id="292759913">
                      <w:marLeft w:val="0"/>
                      <w:marRight w:val="0"/>
                      <w:marTop w:val="0"/>
                      <w:marBottom w:val="0"/>
                      <w:divBdr>
                        <w:top w:val="none" w:sz="0" w:space="0" w:color="auto"/>
                        <w:left w:val="none" w:sz="0" w:space="0" w:color="auto"/>
                        <w:bottom w:val="none" w:sz="0" w:space="0" w:color="auto"/>
                        <w:right w:val="none" w:sz="0" w:space="0" w:color="auto"/>
                      </w:divBdr>
                    </w:div>
                  </w:divsChild>
                </w:div>
                <w:div w:id="1981613188">
                  <w:marLeft w:val="0"/>
                  <w:marRight w:val="0"/>
                  <w:marTop w:val="0"/>
                  <w:marBottom w:val="0"/>
                  <w:divBdr>
                    <w:top w:val="none" w:sz="0" w:space="0" w:color="auto"/>
                    <w:left w:val="none" w:sz="0" w:space="0" w:color="auto"/>
                    <w:bottom w:val="none" w:sz="0" w:space="0" w:color="auto"/>
                    <w:right w:val="none" w:sz="0" w:space="0" w:color="auto"/>
                  </w:divBdr>
                  <w:divsChild>
                    <w:div w:id="1541283215">
                      <w:marLeft w:val="0"/>
                      <w:marRight w:val="0"/>
                      <w:marTop w:val="0"/>
                      <w:marBottom w:val="0"/>
                      <w:divBdr>
                        <w:top w:val="none" w:sz="0" w:space="0" w:color="auto"/>
                        <w:left w:val="none" w:sz="0" w:space="0" w:color="auto"/>
                        <w:bottom w:val="none" w:sz="0" w:space="0" w:color="auto"/>
                        <w:right w:val="none" w:sz="0" w:space="0" w:color="auto"/>
                      </w:divBdr>
                    </w:div>
                  </w:divsChild>
                </w:div>
                <w:div w:id="1135487705">
                  <w:marLeft w:val="0"/>
                  <w:marRight w:val="0"/>
                  <w:marTop w:val="0"/>
                  <w:marBottom w:val="0"/>
                  <w:divBdr>
                    <w:top w:val="none" w:sz="0" w:space="0" w:color="auto"/>
                    <w:left w:val="none" w:sz="0" w:space="0" w:color="auto"/>
                    <w:bottom w:val="none" w:sz="0" w:space="0" w:color="auto"/>
                    <w:right w:val="none" w:sz="0" w:space="0" w:color="auto"/>
                  </w:divBdr>
                  <w:divsChild>
                    <w:div w:id="1026633456">
                      <w:marLeft w:val="0"/>
                      <w:marRight w:val="0"/>
                      <w:marTop w:val="0"/>
                      <w:marBottom w:val="0"/>
                      <w:divBdr>
                        <w:top w:val="none" w:sz="0" w:space="0" w:color="auto"/>
                        <w:left w:val="none" w:sz="0" w:space="0" w:color="auto"/>
                        <w:bottom w:val="none" w:sz="0" w:space="0" w:color="auto"/>
                        <w:right w:val="none" w:sz="0" w:space="0" w:color="auto"/>
                      </w:divBdr>
                    </w:div>
                  </w:divsChild>
                </w:div>
                <w:div w:id="1699115960">
                  <w:marLeft w:val="0"/>
                  <w:marRight w:val="0"/>
                  <w:marTop w:val="0"/>
                  <w:marBottom w:val="0"/>
                  <w:divBdr>
                    <w:top w:val="none" w:sz="0" w:space="0" w:color="auto"/>
                    <w:left w:val="none" w:sz="0" w:space="0" w:color="auto"/>
                    <w:bottom w:val="none" w:sz="0" w:space="0" w:color="auto"/>
                    <w:right w:val="none" w:sz="0" w:space="0" w:color="auto"/>
                  </w:divBdr>
                  <w:divsChild>
                    <w:div w:id="1422331918">
                      <w:marLeft w:val="0"/>
                      <w:marRight w:val="0"/>
                      <w:marTop w:val="0"/>
                      <w:marBottom w:val="0"/>
                      <w:divBdr>
                        <w:top w:val="none" w:sz="0" w:space="0" w:color="auto"/>
                        <w:left w:val="none" w:sz="0" w:space="0" w:color="auto"/>
                        <w:bottom w:val="none" w:sz="0" w:space="0" w:color="auto"/>
                        <w:right w:val="none" w:sz="0" w:space="0" w:color="auto"/>
                      </w:divBdr>
                    </w:div>
                  </w:divsChild>
                </w:div>
                <w:div w:id="443307299">
                  <w:marLeft w:val="0"/>
                  <w:marRight w:val="0"/>
                  <w:marTop w:val="0"/>
                  <w:marBottom w:val="0"/>
                  <w:divBdr>
                    <w:top w:val="none" w:sz="0" w:space="0" w:color="auto"/>
                    <w:left w:val="none" w:sz="0" w:space="0" w:color="auto"/>
                    <w:bottom w:val="none" w:sz="0" w:space="0" w:color="auto"/>
                    <w:right w:val="none" w:sz="0" w:space="0" w:color="auto"/>
                  </w:divBdr>
                  <w:divsChild>
                    <w:div w:id="329451742">
                      <w:marLeft w:val="0"/>
                      <w:marRight w:val="0"/>
                      <w:marTop w:val="0"/>
                      <w:marBottom w:val="0"/>
                      <w:divBdr>
                        <w:top w:val="none" w:sz="0" w:space="0" w:color="auto"/>
                        <w:left w:val="none" w:sz="0" w:space="0" w:color="auto"/>
                        <w:bottom w:val="none" w:sz="0" w:space="0" w:color="auto"/>
                        <w:right w:val="none" w:sz="0" w:space="0" w:color="auto"/>
                      </w:divBdr>
                    </w:div>
                    <w:div w:id="963585394">
                      <w:marLeft w:val="0"/>
                      <w:marRight w:val="0"/>
                      <w:marTop w:val="0"/>
                      <w:marBottom w:val="0"/>
                      <w:divBdr>
                        <w:top w:val="none" w:sz="0" w:space="0" w:color="auto"/>
                        <w:left w:val="none" w:sz="0" w:space="0" w:color="auto"/>
                        <w:bottom w:val="none" w:sz="0" w:space="0" w:color="auto"/>
                        <w:right w:val="none" w:sz="0" w:space="0" w:color="auto"/>
                      </w:divBdr>
                    </w:div>
                    <w:div w:id="255794295">
                      <w:marLeft w:val="0"/>
                      <w:marRight w:val="0"/>
                      <w:marTop w:val="0"/>
                      <w:marBottom w:val="0"/>
                      <w:divBdr>
                        <w:top w:val="none" w:sz="0" w:space="0" w:color="auto"/>
                        <w:left w:val="none" w:sz="0" w:space="0" w:color="auto"/>
                        <w:bottom w:val="none" w:sz="0" w:space="0" w:color="auto"/>
                        <w:right w:val="none" w:sz="0" w:space="0" w:color="auto"/>
                      </w:divBdr>
                    </w:div>
                  </w:divsChild>
                </w:div>
                <w:div w:id="597522098">
                  <w:marLeft w:val="0"/>
                  <w:marRight w:val="0"/>
                  <w:marTop w:val="0"/>
                  <w:marBottom w:val="0"/>
                  <w:divBdr>
                    <w:top w:val="none" w:sz="0" w:space="0" w:color="auto"/>
                    <w:left w:val="none" w:sz="0" w:space="0" w:color="auto"/>
                    <w:bottom w:val="none" w:sz="0" w:space="0" w:color="auto"/>
                    <w:right w:val="none" w:sz="0" w:space="0" w:color="auto"/>
                  </w:divBdr>
                  <w:divsChild>
                    <w:div w:id="1271284231">
                      <w:marLeft w:val="0"/>
                      <w:marRight w:val="0"/>
                      <w:marTop w:val="0"/>
                      <w:marBottom w:val="0"/>
                      <w:divBdr>
                        <w:top w:val="none" w:sz="0" w:space="0" w:color="auto"/>
                        <w:left w:val="none" w:sz="0" w:space="0" w:color="auto"/>
                        <w:bottom w:val="none" w:sz="0" w:space="0" w:color="auto"/>
                        <w:right w:val="none" w:sz="0" w:space="0" w:color="auto"/>
                      </w:divBdr>
                    </w:div>
                  </w:divsChild>
                </w:div>
                <w:div w:id="622734296">
                  <w:marLeft w:val="0"/>
                  <w:marRight w:val="0"/>
                  <w:marTop w:val="0"/>
                  <w:marBottom w:val="0"/>
                  <w:divBdr>
                    <w:top w:val="none" w:sz="0" w:space="0" w:color="auto"/>
                    <w:left w:val="none" w:sz="0" w:space="0" w:color="auto"/>
                    <w:bottom w:val="none" w:sz="0" w:space="0" w:color="auto"/>
                    <w:right w:val="none" w:sz="0" w:space="0" w:color="auto"/>
                  </w:divBdr>
                  <w:divsChild>
                    <w:div w:id="1157919232">
                      <w:marLeft w:val="0"/>
                      <w:marRight w:val="0"/>
                      <w:marTop w:val="0"/>
                      <w:marBottom w:val="0"/>
                      <w:divBdr>
                        <w:top w:val="none" w:sz="0" w:space="0" w:color="auto"/>
                        <w:left w:val="none" w:sz="0" w:space="0" w:color="auto"/>
                        <w:bottom w:val="none" w:sz="0" w:space="0" w:color="auto"/>
                        <w:right w:val="none" w:sz="0" w:space="0" w:color="auto"/>
                      </w:divBdr>
                    </w:div>
                  </w:divsChild>
                </w:div>
                <w:div w:id="867527498">
                  <w:marLeft w:val="0"/>
                  <w:marRight w:val="0"/>
                  <w:marTop w:val="0"/>
                  <w:marBottom w:val="0"/>
                  <w:divBdr>
                    <w:top w:val="none" w:sz="0" w:space="0" w:color="auto"/>
                    <w:left w:val="none" w:sz="0" w:space="0" w:color="auto"/>
                    <w:bottom w:val="none" w:sz="0" w:space="0" w:color="auto"/>
                    <w:right w:val="none" w:sz="0" w:space="0" w:color="auto"/>
                  </w:divBdr>
                  <w:divsChild>
                    <w:div w:id="130101079">
                      <w:marLeft w:val="0"/>
                      <w:marRight w:val="0"/>
                      <w:marTop w:val="0"/>
                      <w:marBottom w:val="0"/>
                      <w:divBdr>
                        <w:top w:val="none" w:sz="0" w:space="0" w:color="auto"/>
                        <w:left w:val="none" w:sz="0" w:space="0" w:color="auto"/>
                        <w:bottom w:val="none" w:sz="0" w:space="0" w:color="auto"/>
                        <w:right w:val="none" w:sz="0" w:space="0" w:color="auto"/>
                      </w:divBdr>
                    </w:div>
                  </w:divsChild>
                </w:div>
                <w:div w:id="1861699656">
                  <w:marLeft w:val="0"/>
                  <w:marRight w:val="0"/>
                  <w:marTop w:val="0"/>
                  <w:marBottom w:val="0"/>
                  <w:divBdr>
                    <w:top w:val="none" w:sz="0" w:space="0" w:color="auto"/>
                    <w:left w:val="none" w:sz="0" w:space="0" w:color="auto"/>
                    <w:bottom w:val="none" w:sz="0" w:space="0" w:color="auto"/>
                    <w:right w:val="none" w:sz="0" w:space="0" w:color="auto"/>
                  </w:divBdr>
                  <w:divsChild>
                    <w:div w:id="350186306">
                      <w:marLeft w:val="0"/>
                      <w:marRight w:val="0"/>
                      <w:marTop w:val="0"/>
                      <w:marBottom w:val="0"/>
                      <w:divBdr>
                        <w:top w:val="none" w:sz="0" w:space="0" w:color="auto"/>
                        <w:left w:val="none" w:sz="0" w:space="0" w:color="auto"/>
                        <w:bottom w:val="none" w:sz="0" w:space="0" w:color="auto"/>
                        <w:right w:val="none" w:sz="0" w:space="0" w:color="auto"/>
                      </w:divBdr>
                    </w:div>
                  </w:divsChild>
                </w:div>
                <w:div w:id="1937446222">
                  <w:marLeft w:val="0"/>
                  <w:marRight w:val="0"/>
                  <w:marTop w:val="0"/>
                  <w:marBottom w:val="0"/>
                  <w:divBdr>
                    <w:top w:val="none" w:sz="0" w:space="0" w:color="auto"/>
                    <w:left w:val="none" w:sz="0" w:space="0" w:color="auto"/>
                    <w:bottom w:val="none" w:sz="0" w:space="0" w:color="auto"/>
                    <w:right w:val="none" w:sz="0" w:space="0" w:color="auto"/>
                  </w:divBdr>
                  <w:divsChild>
                    <w:div w:id="225263600">
                      <w:marLeft w:val="0"/>
                      <w:marRight w:val="0"/>
                      <w:marTop w:val="0"/>
                      <w:marBottom w:val="0"/>
                      <w:divBdr>
                        <w:top w:val="none" w:sz="0" w:space="0" w:color="auto"/>
                        <w:left w:val="none" w:sz="0" w:space="0" w:color="auto"/>
                        <w:bottom w:val="none" w:sz="0" w:space="0" w:color="auto"/>
                        <w:right w:val="none" w:sz="0" w:space="0" w:color="auto"/>
                      </w:divBdr>
                    </w:div>
                  </w:divsChild>
                </w:div>
                <w:div w:id="645551441">
                  <w:marLeft w:val="0"/>
                  <w:marRight w:val="0"/>
                  <w:marTop w:val="0"/>
                  <w:marBottom w:val="0"/>
                  <w:divBdr>
                    <w:top w:val="none" w:sz="0" w:space="0" w:color="auto"/>
                    <w:left w:val="none" w:sz="0" w:space="0" w:color="auto"/>
                    <w:bottom w:val="none" w:sz="0" w:space="0" w:color="auto"/>
                    <w:right w:val="none" w:sz="0" w:space="0" w:color="auto"/>
                  </w:divBdr>
                  <w:divsChild>
                    <w:div w:id="1802796806">
                      <w:marLeft w:val="0"/>
                      <w:marRight w:val="0"/>
                      <w:marTop w:val="0"/>
                      <w:marBottom w:val="0"/>
                      <w:divBdr>
                        <w:top w:val="none" w:sz="0" w:space="0" w:color="auto"/>
                        <w:left w:val="none" w:sz="0" w:space="0" w:color="auto"/>
                        <w:bottom w:val="none" w:sz="0" w:space="0" w:color="auto"/>
                        <w:right w:val="none" w:sz="0" w:space="0" w:color="auto"/>
                      </w:divBdr>
                    </w:div>
                  </w:divsChild>
                </w:div>
                <w:div w:id="1206454783">
                  <w:marLeft w:val="0"/>
                  <w:marRight w:val="0"/>
                  <w:marTop w:val="0"/>
                  <w:marBottom w:val="0"/>
                  <w:divBdr>
                    <w:top w:val="none" w:sz="0" w:space="0" w:color="auto"/>
                    <w:left w:val="none" w:sz="0" w:space="0" w:color="auto"/>
                    <w:bottom w:val="none" w:sz="0" w:space="0" w:color="auto"/>
                    <w:right w:val="none" w:sz="0" w:space="0" w:color="auto"/>
                  </w:divBdr>
                  <w:divsChild>
                    <w:div w:id="881132222">
                      <w:marLeft w:val="0"/>
                      <w:marRight w:val="0"/>
                      <w:marTop w:val="0"/>
                      <w:marBottom w:val="0"/>
                      <w:divBdr>
                        <w:top w:val="none" w:sz="0" w:space="0" w:color="auto"/>
                        <w:left w:val="none" w:sz="0" w:space="0" w:color="auto"/>
                        <w:bottom w:val="none" w:sz="0" w:space="0" w:color="auto"/>
                        <w:right w:val="none" w:sz="0" w:space="0" w:color="auto"/>
                      </w:divBdr>
                    </w:div>
                  </w:divsChild>
                </w:div>
                <w:div w:id="816528414">
                  <w:marLeft w:val="0"/>
                  <w:marRight w:val="0"/>
                  <w:marTop w:val="0"/>
                  <w:marBottom w:val="0"/>
                  <w:divBdr>
                    <w:top w:val="none" w:sz="0" w:space="0" w:color="auto"/>
                    <w:left w:val="none" w:sz="0" w:space="0" w:color="auto"/>
                    <w:bottom w:val="none" w:sz="0" w:space="0" w:color="auto"/>
                    <w:right w:val="none" w:sz="0" w:space="0" w:color="auto"/>
                  </w:divBdr>
                  <w:divsChild>
                    <w:div w:id="78454260">
                      <w:marLeft w:val="0"/>
                      <w:marRight w:val="0"/>
                      <w:marTop w:val="0"/>
                      <w:marBottom w:val="0"/>
                      <w:divBdr>
                        <w:top w:val="none" w:sz="0" w:space="0" w:color="auto"/>
                        <w:left w:val="none" w:sz="0" w:space="0" w:color="auto"/>
                        <w:bottom w:val="none" w:sz="0" w:space="0" w:color="auto"/>
                        <w:right w:val="none" w:sz="0" w:space="0" w:color="auto"/>
                      </w:divBdr>
                    </w:div>
                  </w:divsChild>
                </w:div>
                <w:div w:id="1168600321">
                  <w:marLeft w:val="0"/>
                  <w:marRight w:val="0"/>
                  <w:marTop w:val="0"/>
                  <w:marBottom w:val="0"/>
                  <w:divBdr>
                    <w:top w:val="none" w:sz="0" w:space="0" w:color="auto"/>
                    <w:left w:val="none" w:sz="0" w:space="0" w:color="auto"/>
                    <w:bottom w:val="none" w:sz="0" w:space="0" w:color="auto"/>
                    <w:right w:val="none" w:sz="0" w:space="0" w:color="auto"/>
                  </w:divBdr>
                  <w:divsChild>
                    <w:div w:id="1469475509">
                      <w:marLeft w:val="0"/>
                      <w:marRight w:val="0"/>
                      <w:marTop w:val="0"/>
                      <w:marBottom w:val="0"/>
                      <w:divBdr>
                        <w:top w:val="none" w:sz="0" w:space="0" w:color="auto"/>
                        <w:left w:val="none" w:sz="0" w:space="0" w:color="auto"/>
                        <w:bottom w:val="none" w:sz="0" w:space="0" w:color="auto"/>
                        <w:right w:val="none" w:sz="0" w:space="0" w:color="auto"/>
                      </w:divBdr>
                    </w:div>
                  </w:divsChild>
                </w:div>
                <w:div w:id="1388797719">
                  <w:marLeft w:val="0"/>
                  <w:marRight w:val="0"/>
                  <w:marTop w:val="0"/>
                  <w:marBottom w:val="0"/>
                  <w:divBdr>
                    <w:top w:val="none" w:sz="0" w:space="0" w:color="auto"/>
                    <w:left w:val="none" w:sz="0" w:space="0" w:color="auto"/>
                    <w:bottom w:val="none" w:sz="0" w:space="0" w:color="auto"/>
                    <w:right w:val="none" w:sz="0" w:space="0" w:color="auto"/>
                  </w:divBdr>
                  <w:divsChild>
                    <w:div w:id="1588417307">
                      <w:marLeft w:val="0"/>
                      <w:marRight w:val="0"/>
                      <w:marTop w:val="0"/>
                      <w:marBottom w:val="0"/>
                      <w:divBdr>
                        <w:top w:val="none" w:sz="0" w:space="0" w:color="auto"/>
                        <w:left w:val="none" w:sz="0" w:space="0" w:color="auto"/>
                        <w:bottom w:val="none" w:sz="0" w:space="0" w:color="auto"/>
                        <w:right w:val="none" w:sz="0" w:space="0" w:color="auto"/>
                      </w:divBdr>
                    </w:div>
                  </w:divsChild>
                </w:div>
                <w:div w:id="1779373458">
                  <w:marLeft w:val="0"/>
                  <w:marRight w:val="0"/>
                  <w:marTop w:val="0"/>
                  <w:marBottom w:val="0"/>
                  <w:divBdr>
                    <w:top w:val="none" w:sz="0" w:space="0" w:color="auto"/>
                    <w:left w:val="none" w:sz="0" w:space="0" w:color="auto"/>
                    <w:bottom w:val="none" w:sz="0" w:space="0" w:color="auto"/>
                    <w:right w:val="none" w:sz="0" w:space="0" w:color="auto"/>
                  </w:divBdr>
                  <w:divsChild>
                    <w:div w:id="385645527">
                      <w:marLeft w:val="0"/>
                      <w:marRight w:val="0"/>
                      <w:marTop w:val="0"/>
                      <w:marBottom w:val="0"/>
                      <w:divBdr>
                        <w:top w:val="none" w:sz="0" w:space="0" w:color="auto"/>
                        <w:left w:val="none" w:sz="0" w:space="0" w:color="auto"/>
                        <w:bottom w:val="none" w:sz="0" w:space="0" w:color="auto"/>
                        <w:right w:val="none" w:sz="0" w:space="0" w:color="auto"/>
                      </w:divBdr>
                    </w:div>
                    <w:div w:id="522716356">
                      <w:marLeft w:val="0"/>
                      <w:marRight w:val="0"/>
                      <w:marTop w:val="0"/>
                      <w:marBottom w:val="0"/>
                      <w:divBdr>
                        <w:top w:val="none" w:sz="0" w:space="0" w:color="auto"/>
                        <w:left w:val="none" w:sz="0" w:space="0" w:color="auto"/>
                        <w:bottom w:val="none" w:sz="0" w:space="0" w:color="auto"/>
                        <w:right w:val="none" w:sz="0" w:space="0" w:color="auto"/>
                      </w:divBdr>
                    </w:div>
                  </w:divsChild>
                </w:div>
                <w:div w:id="1758400512">
                  <w:marLeft w:val="0"/>
                  <w:marRight w:val="0"/>
                  <w:marTop w:val="0"/>
                  <w:marBottom w:val="0"/>
                  <w:divBdr>
                    <w:top w:val="none" w:sz="0" w:space="0" w:color="auto"/>
                    <w:left w:val="none" w:sz="0" w:space="0" w:color="auto"/>
                    <w:bottom w:val="none" w:sz="0" w:space="0" w:color="auto"/>
                    <w:right w:val="none" w:sz="0" w:space="0" w:color="auto"/>
                  </w:divBdr>
                  <w:divsChild>
                    <w:div w:id="94984047">
                      <w:marLeft w:val="0"/>
                      <w:marRight w:val="0"/>
                      <w:marTop w:val="0"/>
                      <w:marBottom w:val="0"/>
                      <w:divBdr>
                        <w:top w:val="none" w:sz="0" w:space="0" w:color="auto"/>
                        <w:left w:val="none" w:sz="0" w:space="0" w:color="auto"/>
                        <w:bottom w:val="none" w:sz="0" w:space="0" w:color="auto"/>
                        <w:right w:val="none" w:sz="0" w:space="0" w:color="auto"/>
                      </w:divBdr>
                    </w:div>
                  </w:divsChild>
                </w:div>
                <w:div w:id="116484406">
                  <w:marLeft w:val="0"/>
                  <w:marRight w:val="0"/>
                  <w:marTop w:val="0"/>
                  <w:marBottom w:val="0"/>
                  <w:divBdr>
                    <w:top w:val="none" w:sz="0" w:space="0" w:color="auto"/>
                    <w:left w:val="none" w:sz="0" w:space="0" w:color="auto"/>
                    <w:bottom w:val="none" w:sz="0" w:space="0" w:color="auto"/>
                    <w:right w:val="none" w:sz="0" w:space="0" w:color="auto"/>
                  </w:divBdr>
                  <w:divsChild>
                    <w:div w:id="1594632869">
                      <w:marLeft w:val="0"/>
                      <w:marRight w:val="0"/>
                      <w:marTop w:val="0"/>
                      <w:marBottom w:val="0"/>
                      <w:divBdr>
                        <w:top w:val="none" w:sz="0" w:space="0" w:color="auto"/>
                        <w:left w:val="none" w:sz="0" w:space="0" w:color="auto"/>
                        <w:bottom w:val="none" w:sz="0" w:space="0" w:color="auto"/>
                        <w:right w:val="none" w:sz="0" w:space="0" w:color="auto"/>
                      </w:divBdr>
                    </w:div>
                  </w:divsChild>
                </w:div>
                <w:div w:id="1117063358">
                  <w:marLeft w:val="0"/>
                  <w:marRight w:val="0"/>
                  <w:marTop w:val="0"/>
                  <w:marBottom w:val="0"/>
                  <w:divBdr>
                    <w:top w:val="none" w:sz="0" w:space="0" w:color="auto"/>
                    <w:left w:val="none" w:sz="0" w:space="0" w:color="auto"/>
                    <w:bottom w:val="none" w:sz="0" w:space="0" w:color="auto"/>
                    <w:right w:val="none" w:sz="0" w:space="0" w:color="auto"/>
                  </w:divBdr>
                  <w:divsChild>
                    <w:div w:id="1622147340">
                      <w:marLeft w:val="0"/>
                      <w:marRight w:val="0"/>
                      <w:marTop w:val="0"/>
                      <w:marBottom w:val="0"/>
                      <w:divBdr>
                        <w:top w:val="none" w:sz="0" w:space="0" w:color="auto"/>
                        <w:left w:val="none" w:sz="0" w:space="0" w:color="auto"/>
                        <w:bottom w:val="none" w:sz="0" w:space="0" w:color="auto"/>
                        <w:right w:val="none" w:sz="0" w:space="0" w:color="auto"/>
                      </w:divBdr>
                    </w:div>
                  </w:divsChild>
                </w:div>
                <w:div w:id="1034696379">
                  <w:marLeft w:val="0"/>
                  <w:marRight w:val="0"/>
                  <w:marTop w:val="0"/>
                  <w:marBottom w:val="0"/>
                  <w:divBdr>
                    <w:top w:val="none" w:sz="0" w:space="0" w:color="auto"/>
                    <w:left w:val="none" w:sz="0" w:space="0" w:color="auto"/>
                    <w:bottom w:val="none" w:sz="0" w:space="0" w:color="auto"/>
                    <w:right w:val="none" w:sz="0" w:space="0" w:color="auto"/>
                  </w:divBdr>
                  <w:divsChild>
                    <w:div w:id="1491871818">
                      <w:marLeft w:val="0"/>
                      <w:marRight w:val="0"/>
                      <w:marTop w:val="0"/>
                      <w:marBottom w:val="0"/>
                      <w:divBdr>
                        <w:top w:val="none" w:sz="0" w:space="0" w:color="auto"/>
                        <w:left w:val="none" w:sz="0" w:space="0" w:color="auto"/>
                        <w:bottom w:val="none" w:sz="0" w:space="0" w:color="auto"/>
                        <w:right w:val="none" w:sz="0" w:space="0" w:color="auto"/>
                      </w:divBdr>
                    </w:div>
                  </w:divsChild>
                </w:div>
                <w:div w:id="1351030313">
                  <w:marLeft w:val="0"/>
                  <w:marRight w:val="0"/>
                  <w:marTop w:val="0"/>
                  <w:marBottom w:val="0"/>
                  <w:divBdr>
                    <w:top w:val="none" w:sz="0" w:space="0" w:color="auto"/>
                    <w:left w:val="none" w:sz="0" w:space="0" w:color="auto"/>
                    <w:bottom w:val="none" w:sz="0" w:space="0" w:color="auto"/>
                    <w:right w:val="none" w:sz="0" w:space="0" w:color="auto"/>
                  </w:divBdr>
                  <w:divsChild>
                    <w:div w:id="1279950092">
                      <w:marLeft w:val="0"/>
                      <w:marRight w:val="0"/>
                      <w:marTop w:val="0"/>
                      <w:marBottom w:val="0"/>
                      <w:divBdr>
                        <w:top w:val="none" w:sz="0" w:space="0" w:color="auto"/>
                        <w:left w:val="none" w:sz="0" w:space="0" w:color="auto"/>
                        <w:bottom w:val="none" w:sz="0" w:space="0" w:color="auto"/>
                        <w:right w:val="none" w:sz="0" w:space="0" w:color="auto"/>
                      </w:divBdr>
                    </w:div>
                  </w:divsChild>
                </w:div>
                <w:div w:id="10114263">
                  <w:marLeft w:val="0"/>
                  <w:marRight w:val="0"/>
                  <w:marTop w:val="0"/>
                  <w:marBottom w:val="0"/>
                  <w:divBdr>
                    <w:top w:val="none" w:sz="0" w:space="0" w:color="auto"/>
                    <w:left w:val="none" w:sz="0" w:space="0" w:color="auto"/>
                    <w:bottom w:val="none" w:sz="0" w:space="0" w:color="auto"/>
                    <w:right w:val="none" w:sz="0" w:space="0" w:color="auto"/>
                  </w:divBdr>
                  <w:divsChild>
                    <w:div w:id="827332434">
                      <w:marLeft w:val="0"/>
                      <w:marRight w:val="0"/>
                      <w:marTop w:val="0"/>
                      <w:marBottom w:val="0"/>
                      <w:divBdr>
                        <w:top w:val="none" w:sz="0" w:space="0" w:color="auto"/>
                        <w:left w:val="none" w:sz="0" w:space="0" w:color="auto"/>
                        <w:bottom w:val="none" w:sz="0" w:space="0" w:color="auto"/>
                        <w:right w:val="none" w:sz="0" w:space="0" w:color="auto"/>
                      </w:divBdr>
                    </w:div>
                    <w:div w:id="651371843">
                      <w:marLeft w:val="0"/>
                      <w:marRight w:val="0"/>
                      <w:marTop w:val="0"/>
                      <w:marBottom w:val="0"/>
                      <w:divBdr>
                        <w:top w:val="none" w:sz="0" w:space="0" w:color="auto"/>
                        <w:left w:val="none" w:sz="0" w:space="0" w:color="auto"/>
                        <w:bottom w:val="none" w:sz="0" w:space="0" w:color="auto"/>
                        <w:right w:val="none" w:sz="0" w:space="0" w:color="auto"/>
                      </w:divBdr>
                    </w:div>
                  </w:divsChild>
                </w:div>
                <w:div w:id="1085150700">
                  <w:marLeft w:val="0"/>
                  <w:marRight w:val="0"/>
                  <w:marTop w:val="0"/>
                  <w:marBottom w:val="0"/>
                  <w:divBdr>
                    <w:top w:val="none" w:sz="0" w:space="0" w:color="auto"/>
                    <w:left w:val="none" w:sz="0" w:space="0" w:color="auto"/>
                    <w:bottom w:val="none" w:sz="0" w:space="0" w:color="auto"/>
                    <w:right w:val="none" w:sz="0" w:space="0" w:color="auto"/>
                  </w:divBdr>
                  <w:divsChild>
                    <w:div w:id="1550386121">
                      <w:marLeft w:val="0"/>
                      <w:marRight w:val="0"/>
                      <w:marTop w:val="0"/>
                      <w:marBottom w:val="0"/>
                      <w:divBdr>
                        <w:top w:val="none" w:sz="0" w:space="0" w:color="auto"/>
                        <w:left w:val="none" w:sz="0" w:space="0" w:color="auto"/>
                        <w:bottom w:val="none" w:sz="0" w:space="0" w:color="auto"/>
                        <w:right w:val="none" w:sz="0" w:space="0" w:color="auto"/>
                      </w:divBdr>
                    </w:div>
                    <w:div w:id="1143235476">
                      <w:marLeft w:val="0"/>
                      <w:marRight w:val="0"/>
                      <w:marTop w:val="0"/>
                      <w:marBottom w:val="0"/>
                      <w:divBdr>
                        <w:top w:val="none" w:sz="0" w:space="0" w:color="auto"/>
                        <w:left w:val="none" w:sz="0" w:space="0" w:color="auto"/>
                        <w:bottom w:val="none" w:sz="0" w:space="0" w:color="auto"/>
                        <w:right w:val="none" w:sz="0" w:space="0" w:color="auto"/>
                      </w:divBdr>
                    </w:div>
                  </w:divsChild>
                </w:div>
                <w:div w:id="1044326834">
                  <w:marLeft w:val="0"/>
                  <w:marRight w:val="0"/>
                  <w:marTop w:val="0"/>
                  <w:marBottom w:val="0"/>
                  <w:divBdr>
                    <w:top w:val="none" w:sz="0" w:space="0" w:color="auto"/>
                    <w:left w:val="none" w:sz="0" w:space="0" w:color="auto"/>
                    <w:bottom w:val="none" w:sz="0" w:space="0" w:color="auto"/>
                    <w:right w:val="none" w:sz="0" w:space="0" w:color="auto"/>
                  </w:divBdr>
                  <w:divsChild>
                    <w:div w:id="196748142">
                      <w:marLeft w:val="0"/>
                      <w:marRight w:val="0"/>
                      <w:marTop w:val="0"/>
                      <w:marBottom w:val="0"/>
                      <w:divBdr>
                        <w:top w:val="none" w:sz="0" w:space="0" w:color="auto"/>
                        <w:left w:val="none" w:sz="0" w:space="0" w:color="auto"/>
                        <w:bottom w:val="none" w:sz="0" w:space="0" w:color="auto"/>
                        <w:right w:val="none" w:sz="0" w:space="0" w:color="auto"/>
                      </w:divBdr>
                    </w:div>
                  </w:divsChild>
                </w:div>
                <w:div w:id="194277685">
                  <w:marLeft w:val="0"/>
                  <w:marRight w:val="0"/>
                  <w:marTop w:val="0"/>
                  <w:marBottom w:val="0"/>
                  <w:divBdr>
                    <w:top w:val="none" w:sz="0" w:space="0" w:color="auto"/>
                    <w:left w:val="none" w:sz="0" w:space="0" w:color="auto"/>
                    <w:bottom w:val="none" w:sz="0" w:space="0" w:color="auto"/>
                    <w:right w:val="none" w:sz="0" w:space="0" w:color="auto"/>
                  </w:divBdr>
                  <w:divsChild>
                    <w:div w:id="371226593">
                      <w:marLeft w:val="0"/>
                      <w:marRight w:val="0"/>
                      <w:marTop w:val="0"/>
                      <w:marBottom w:val="0"/>
                      <w:divBdr>
                        <w:top w:val="none" w:sz="0" w:space="0" w:color="auto"/>
                        <w:left w:val="none" w:sz="0" w:space="0" w:color="auto"/>
                        <w:bottom w:val="none" w:sz="0" w:space="0" w:color="auto"/>
                        <w:right w:val="none" w:sz="0" w:space="0" w:color="auto"/>
                      </w:divBdr>
                    </w:div>
                    <w:div w:id="668826180">
                      <w:marLeft w:val="0"/>
                      <w:marRight w:val="0"/>
                      <w:marTop w:val="0"/>
                      <w:marBottom w:val="0"/>
                      <w:divBdr>
                        <w:top w:val="none" w:sz="0" w:space="0" w:color="auto"/>
                        <w:left w:val="none" w:sz="0" w:space="0" w:color="auto"/>
                        <w:bottom w:val="none" w:sz="0" w:space="0" w:color="auto"/>
                        <w:right w:val="none" w:sz="0" w:space="0" w:color="auto"/>
                      </w:divBdr>
                    </w:div>
                    <w:div w:id="1051153316">
                      <w:marLeft w:val="0"/>
                      <w:marRight w:val="0"/>
                      <w:marTop w:val="0"/>
                      <w:marBottom w:val="0"/>
                      <w:divBdr>
                        <w:top w:val="none" w:sz="0" w:space="0" w:color="auto"/>
                        <w:left w:val="none" w:sz="0" w:space="0" w:color="auto"/>
                        <w:bottom w:val="none" w:sz="0" w:space="0" w:color="auto"/>
                        <w:right w:val="none" w:sz="0" w:space="0" w:color="auto"/>
                      </w:divBdr>
                    </w:div>
                    <w:div w:id="1230186052">
                      <w:marLeft w:val="0"/>
                      <w:marRight w:val="0"/>
                      <w:marTop w:val="0"/>
                      <w:marBottom w:val="0"/>
                      <w:divBdr>
                        <w:top w:val="none" w:sz="0" w:space="0" w:color="auto"/>
                        <w:left w:val="none" w:sz="0" w:space="0" w:color="auto"/>
                        <w:bottom w:val="none" w:sz="0" w:space="0" w:color="auto"/>
                        <w:right w:val="none" w:sz="0" w:space="0" w:color="auto"/>
                      </w:divBdr>
                    </w:div>
                  </w:divsChild>
                </w:div>
                <w:div w:id="139032206">
                  <w:marLeft w:val="0"/>
                  <w:marRight w:val="0"/>
                  <w:marTop w:val="0"/>
                  <w:marBottom w:val="0"/>
                  <w:divBdr>
                    <w:top w:val="none" w:sz="0" w:space="0" w:color="auto"/>
                    <w:left w:val="none" w:sz="0" w:space="0" w:color="auto"/>
                    <w:bottom w:val="none" w:sz="0" w:space="0" w:color="auto"/>
                    <w:right w:val="none" w:sz="0" w:space="0" w:color="auto"/>
                  </w:divBdr>
                  <w:divsChild>
                    <w:div w:id="593587962">
                      <w:marLeft w:val="0"/>
                      <w:marRight w:val="0"/>
                      <w:marTop w:val="0"/>
                      <w:marBottom w:val="0"/>
                      <w:divBdr>
                        <w:top w:val="none" w:sz="0" w:space="0" w:color="auto"/>
                        <w:left w:val="none" w:sz="0" w:space="0" w:color="auto"/>
                        <w:bottom w:val="none" w:sz="0" w:space="0" w:color="auto"/>
                        <w:right w:val="none" w:sz="0" w:space="0" w:color="auto"/>
                      </w:divBdr>
                    </w:div>
                  </w:divsChild>
                </w:div>
                <w:div w:id="284895494">
                  <w:marLeft w:val="0"/>
                  <w:marRight w:val="0"/>
                  <w:marTop w:val="0"/>
                  <w:marBottom w:val="0"/>
                  <w:divBdr>
                    <w:top w:val="none" w:sz="0" w:space="0" w:color="auto"/>
                    <w:left w:val="none" w:sz="0" w:space="0" w:color="auto"/>
                    <w:bottom w:val="none" w:sz="0" w:space="0" w:color="auto"/>
                    <w:right w:val="none" w:sz="0" w:space="0" w:color="auto"/>
                  </w:divBdr>
                  <w:divsChild>
                    <w:div w:id="1501845494">
                      <w:marLeft w:val="0"/>
                      <w:marRight w:val="0"/>
                      <w:marTop w:val="0"/>
                      <w:marBottom w:val="0"/>
                      <w:divBdr>
                        <w:top w:val="none" w:sz="0" w:space="0" w:color="auto"/>
                        <w:left w:val="none" w:sz="0" w:space="0" w:color="auto"/>
                        <w:bottom w:val="none" w:sz="0" w:space="0" w:color="auto"/>
                        <w:right w:val="none" w:sz="0" w:space="0" w:color="auto"/>
                      </w:divBdr>
                    </w:div>
                  </w:divsChild>
                </w:div>
                <w:div w:id="1929927574">
                  <w:marLeft w:val="0"/>
                  <w:marRight w:val="0"/>
                  <w:marTop w:val="0"/>
                  <w:marBottom w:val="0"/>
                  <w:divBdr>
                    <w:top w:val="none" w:sz="0" w:space="0" w:color="auto"/>
                    <w:left w:val="none" w:sz="0" w:space="0" w:color="auto"/>
                    <w:bottom w:val="none" w:sz="0" w:space="0" w:color="auto"/>
                    <w:right w:val="none" w:sz="0" w:space="0" w:color="auto"/>
                  </w:divBdr>
                  <w:divsChild>
                    <w:div w:id="1897664186">
                      <w:marLeft w:val="0"/>
                      <w:marRight w:val="0"/>
                      <w:marTop w:val="0"/>
                      <w:marBottom w:val="0"/>
                      <w:divBdr>
                        <w:top w:val="none" w:sz="0" w:space="0" w:color="auto"/>
                        <w:left w:val="none" w:sz="0" w:space="0" w:color="auto"/>
                        <w:bottom w:val="none" w:sz="0" w:space="0" w:color="auto"/>
                        <w:right w:val="none" w:sz="0" w:space="0" w:color="auto"/>
                      </w:divBdr>
                    </w:div>
                  </w:divsChild>
                </w:div>
                <w:div w:id="76099821">
                  <w:marLeft w:val="0"/>
                  <w:marRight w:val="0"/>
                  <w:marTop w:val="0"/>
                  <w:marBottom w:val="0"/>
                  <w:divBdr>
                    <w:top w:val="none" w:sz="0" w:space="0" w:color="auto"/>
                    <w:left w:val="none" w:sz="0" w:space="0" w:color="auto"/>
                    <w:bottom w:val="none" w:sz="0" w:space="0" w:color="auto"/>
                    <w:right w:val="none" w:sz="0" w:space="0" w:color="auto"/>
                  </w:divBdr>
                  <w:divsChild>
                    <w:div w:id="838151916">
                      <w:marLeft w:val="0"/>
                      <w:marRight w:val="0"/>
                      <w:marTop w:val="0"/>
                      <w:marBottom w:val="0"/>
                      <w:divBdr>
                        <w:top w:val="none" w:sz="0" w:space="0" w:color="auto"/>
                        <w:left w:val="none" w:sz="0" w:space="0" w:color="auto"/>
                        <w:bottom w:val="none" w:sz="0" w:space="0" w:color="auto"/>
                        <w:right w:val="none" w:sz="0" w:space="0" w:color="auto"/>
                      </w:divBdr>
                    </w:div>
                    <w:div w:id="6762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17883">
      <w:bodyDiv w:val="1"/>
      <w:marLeft w:val="0"/>
      <w:marRight w:val="0"/>
      <w:marTop w:val="0"/>
      <w:marBottom w:val="0"/>
      <w:divBdr>
        <w:top w:val="none" w:sz="0" w:space="0" w:color="auto"/>
        <w:left w:val="none" w:sz="0" w:space="0" w:color="auto"/>
        <w:bottom w:val="none" w:sz="0" w:space="0" w:color="auto"/>
        <w:right w:val="none" w:sz="0" w:space="0" w:color="auto"/>
      </w:divBdr>
      <w:divsChild>
        <w:div w:id="1135217930">
          <w:marLeft w:val="0"/>
          <w:marRight w:val="0"/>
          <w:marTop w:val="0"/>
          <w:marBottom w:val="0"/>
          <w:divBdr>
            <w:top w:val="none" w:sz="0" w:space="0" w:color="auto"/>
            <w:left w:val="none" w:sz="0" w:space="0" w:color="auto"/>
            <w:bottom w:val="none" w:sz="0" w:space="0" w:color="auto"/>
            <w:right w:val="none" w:sz="0" w:space="0" w:color="auto"/>
          </w:divBdr>
          <w:divsChild>
            <w:div w:id="488251449">
              <w:marLeft w:val="0"/>
              <w:marRight w:val="0"/>
              <w:marTop w:val="0"/>
              <w:marBottom w:val="0"/>
              <w:divBdr>
                <w:top w:val="none" w:sz="0" w:space="0" w:color="auto"/>
                <w:left w:val="none" w:sz="0" w:space="0" w:color="auto"/>
                <w:bottom w:val="none" w:sz="0" w:space="0" w:color="auto"/>
                <w:right w:val="none" w:sz="0" w:space="0" w:color="auto"/>
              </w:divBdr>
              <w:divsChild>
                <w:div w:id="7151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0116">
      <w:bodyDiv w:val="1"/>
      <w:marLeft w:val="0"/>
      <w:marRight w:val="0"/>
      <w:marTop w:val="0"/>
      <w:marBottom w:val="0"/>
      <w:divBdr>
        <w:top w:val="none" w:sz="0" w:space="0" w:color="auto"/>
        <w:left w:val="none" w:sz="0" w:space="0" w:color="auto"/>
        <w:bottom w:val="none" w:sz="0" w:space="0" w:color="auto"/>
        <w:right w:val="none" w:sz="0" w:space="0" w:color="auto"/>
      </w:divBdr>
    </w:div>
    <w:div w:id="1360204144">
      <w:bodyDiv w:val="1"/>
      <w:marLeft w:val="0"/>
      <w:marRight w:val="0"/>
      <w:marTop w:val="0"/>
      <w:marBottom w:val="0"/>
      <w:divBdr>
        <w:top w:val="none" w:sz="0" w:space="0" w:color="auto"/>
        <w:left w:val="none" w:sz="0" w:space="0" w:color="auto"/>
        <w:bottom w:val="none" w:sz="0" w:space="0" w:color="auto"/>
        <w:right w:val="none" w:sz="0" w:space="0" w:color="auto"/>
      </w:divBdr>
    </w:div>
    <w:div w:id="1985548734">
      <w:bodyDiv w:val="1"/>
      <w:marLeft w:val="0"/>
      <w:marRight w:val="0"/>
      <w:marTop w:val="0"/>
      <w:marBottom w:val="0"/>
      <w:divBdr>
        <w:top w:val="none" w:sz="0" w:space="0" w:color="auto"/>
        <w:left w:val="none" w:sz="0" w:space="0" w:color="auto"/>
        <w:bottom w:val="none" w:sz="0" w:space="0" w:color="auto"/>
        <w:right w:val="none" w:sz="0" w:space="0" w:color="auto"/>
      </w:divBdr>
      <w:divsChild>
        <w:div w:id="1950089716">
          <w:marLeft w:val="0"/>
          <w:marRight w:val="0"/>
          <w:marTop w:val="0"/>
          <w:marBottom w:val="0"/>
          <w:divBdr>
            <w:top w:val="none" w:sz="0" w:space="0" w:color="auto"/>
            <w:left w:val="none" w:sz="0" w:space="0" w:color="auto"/>
            <w:bottom w:val="none" w:sz="0" w:space="0" w:color="auto"/>
            <w:right w:val="none" w:sz="0" w:space="0" w:color="auto"/>
          </w:divBdr>
          <w:divsChild>
            <w:div w:id="2115123580">
              <w:marLeft w:val="0"/>
              <w:marRight w:val="0"/>
              <w:marTop w:val="0"/>
              <w:marBottom w:val="0"/>
              <w:divBdr>
                <w:top w:val="none" w:sz="0" w:space="0" w:color="auto"/>
                <w:left w:val="none" w:sz="0" w:space="0" w:color="auto"/>
                <w:bottom w:val="none" w:sz="0" w:space="0" w:color="auto"/>
                <w:right w:val="none" w:sz="0" w:space="0" w:color="auto"/>
              </w:divBdr>
              <w:divsChild>
                <w:div w:id="300158467">
                  <w:marLeft w:val="0"/>
                  <w:marRight w:val="0"/>
                  <w:marTop w:val="0"/>
                  <w:marBottom w:val="0"/>
                  <w:divBdr>
                    <w:top w:val="none" w:sz="0" w:space="0" w:color="auto"/>
                    <w:left w:val="none" w:sz="0" w:space="0" w:color="auto"/>
                    <w:bottom w:val="none" w:sz="0" w:space="0" w:color="auto"/>
                    <w:right w:val="none" w:sz="0" w:space="0" w:color="auto"/>
                  </w:divBdr>
                  <w:divsChild>
                    <w:div w:id="1560288819">
                      <w:marLeft w:val="0"/>
                      <w:marRight w:val="0"/>
                      <w:marTop w:val="0"/>
                      <w:marBottom w:val="0"/>
                      <w:divBdr>
                        <w:top w:val="none" w:sz="0" w:space="0" w:color="auto"/>
                        <w:left w:val="none" w:sz="0" w:space="0" w:color="auto"/>
                        <w:bottom w:val="none" w:sz="0" w:space="0" w:color="auto"/>
                        <w:right w:val="none" w:sz="0" w:space="0" w:color="auto"/>
                      </w:divBdr>
                    </w:div>
                  </w:divsChild>
                </w:div>
                <w:div w:id="456530711">
                  <w:marLeft w:val="0"/>
                  <w:marRight w:val="0"/>
                  <w:marTop w:val="0"/>
                  <w:marBottom w:val="0"/>
                  <w:divBdr>
                    <w:top w:val="none" w:sz="0" w:space="0" w:color="auto"/>
                    <w:left w:val="none" w:sz="0" w:space="0" w:color="auto"/>
                    <w:bottom w:val="none" w:sz="0" w:space="0" w:color="auto"/>
                    <w:right w:val="none" w:sz="0" w:space="0" w:color="auto"/>
                  </w:divBdr>
                  <w:divsChild>
                    <w:div w:id="547423994">
                      <w:marLeft w:val="0"/>
                      <w:marRight w:val="0"/>
                      <w:marTop w:val="0"/>
                      <w:marBottom w:val="0"/>
                      <w:divBdr>
                        <w:top w:val="none" w:sz="0" w:space="0" w:color="auto"/>
                        <w:left w:val="none" w:sz="0" w:space="0" w:color="auto"/>
                        <w:bottom w:val="none" w:sz="0" w:space="0" w:color="auto"/>
                        <w:right w:val="none" w:sz="0" w:space="0" w:color="auto"/>
                      </w:divBdr>
                    </w:div>
                    <w:div w:id="800196285">
                      <w:marLeft w:val="0"/>
                      <w:marRight w:val="0"/>
                      <w:marTop w:val="0"/>
                      <w:marBottom w:val="0"/>
                      <w:divBdr>
                        <w:top w:val="none" w:sz="0" w:space="0" w:color="auto"/>
                        <w:left w:val="none" w:sz="0" w:space="0" w:color="auto"/>
                        <w:bottom w:val="none" w:sz="0" w:space="0" w:color="auto"/>
                        <w:right w:val="none" w:sz="0" w:space="0" w:color="auto"/>
                      </w:divBdr>
                    </w:div>
                    <w:div w:id="451285092">
                      <w:marLeft w:val="0"/>
                      <w:marRight w:val="0"/>
                      <w:marTop w:val="0"/>
                      <w:marBottom w:val="0"/>
                      <w:divBdr>
                        <w:top w:val="none" w:sz="0" w:space="0" w:color="auto"/>
                        <w:left w:val="none" w:sz="0" w:space="0" w:color="auto"/>
                        <w:bottom w:val="none" w:sz="0" w:space="0" w:color="auto"/>
                        <w:right w:val="none" w:sz="0" w:space="0" w:color="auto"/>
                      </w:divBdr>
                    </w:div>
                    <w:div w:id="1631202574">
                      <w:marLeft w:val="0"/>
                      <w:marRight w:val="0"/>
                      <w:marTop w:val="0"/>
                      <w:marBottom w:val="0"/>
                      <w:divBdr>
                        <w:top w:val="none" w:sz="0" w:space="0" w:color="auto"/>
                        <w:left w:val="none" w:sz="0" w:space="0" w:color="auto"/>
                        <w:bottom w:val="none" w:sz="0" w:space="0" w:color="auto"/>
                        <w:right w:val="none" w:sz="0" w:space="0" w:color="auto"/>
                      </w:divBdr>
                    </w:div>
                    <w:div w:id="181015107">
                      <w:marLeft w:val="0"/>
                      <w:marRight w:val="0"/>
                      <w:marTop w:val="0"/>
                      <w:marBottom w:val="0"/>
                      <w:divBdr>
                        <w:top w:val="none" w:sz="0" w:space="0" w:color="auto"/>
                        <w:left w:val="none" w:sz="0" w:space="0" w:color="auto"/>
                        <w:bottom w:val="none" w:sz="0" w:space="0" w:color="auto"/>
                        <w:right w:val="none" w:sz="0" w:space="0" w:color="auto"/>
                      </w:divBdr>
                    </w:div>
                  </w:divsChild>
                </w:div>
                <w:div w:id="837306016">
                  <w:marLeft w:val="0"/>
                  <w:marRight w:val="0"/>
                  <w:marTop w:val="0"/>
                  <w:marBottom w:val="0"/>
                  <w:divBdr>
                    <w:top w:val="none" w:sz="0" w:space="0" w:color="auto"/>
                    <w:left w:val="none" w:sz="0" w:space="0" w:color="auto"/>
                    <w:bottom w:val="none" w:sz="0" w:space="0" w:color="auto"/>
                    <w:right w:val="none" w:sz="0" w:space="0" w:color="auto"/>
                  </w:divBdr>
                  <w:divsChild>
                    <w:div w:id="1525097876">
                      <w:marLeft w:val="0"/>
                      <w:marRight w:val="0"/>
                      <w:marTop w:val="0"/>
                      <w:marBottom w:val="0"/>
                      <w:divBdr>
                        <w:top w:val="none" w:sz="0" w:space="0" w:color="auto"/>
                        <w:left w:val="none" w:sz="0" w:space="0" w:color="auto"/>
                        <w:bottom w:val="none" w:sz="0" w:space="0" w:color="auto"/>
                        <w:right w:val="none" w:sz="0" w:space="0" w:color="auto"/>
                      </w:divBdr>
                    </w:div>
                    <w:div w:id="1120682991">
                      <w:marLeft w:val="0"/>
                      <w:marRight w:val="0"/>
                      <w:marTop w:val="0"/>
                      <w:marBottom w:val="0"/>
                      <w:divBdr>
                        <w:top w:val="none" w:sz="0" w:space="0" w:color="auto"/>
                        <w:left w:val="none" w:sz="0" w:space="0" w:color="auto"/>
                        <w:bottom w:val="none" w:sz="0" w:space="0" w:color="auto"/>
                        <w:right w:val="none" w:sz="0" w:space="0" w:color="auto"/>
                      </w:divBdr>
                    </w:div>
                    <w:div w:id="964383004">
                      <w:marLeft w:val="0"/>
                      <w:marRight w:val="0"/>
                      <w:marTop w:val="0"/>
                      <w:marBottom w:val="0"/>
                      <w:divBdr>
                        <w:top w:val="none" w:sz="0" w:space="0" w:color="auto"/>
                        <w:left w:val="none" w:sz="0" w:space="0" w:color="auto"/>
                        <w:bottom w:val="none" w:sz="0" w:space="0" w:color="auto"/>
                        <w:right w:val="none" w:sz="0" w:space="0" w:color="auto"/>
                      </w:divBdr>
                    </w:div>
                    <w:div w:id="1012074881">
                      <w:marLeft w:val="0"/>
                      <w:marRight w:val="0"/>
                      <w:marTop w:val="0"/>
                      <w:marBottom w:val="0"/>
                      <w:divBdr>
                        <w:top w:val="none" w:sz="0" w:space="0" w:color="auto"/>
                        <w:left w:val="none" w:sz="0" w:space="0" w:color="auto"/>
                        <w:bottom w:val="none" w:sz="0" w:space="0" w:color="auto"/>
                        <w:right w:val="none" w:sz="0" w:space="0" w:color="auto"/>
                      </w:divBdr>
                    </w:div>
                    <w:div w:id="736054153">
                      <w:marLeft w:val="0"/>
                      <w:marRight w:val="0"/>
                      <w:marTop w:val="0"/>
                      <w:marBottom w:val="0"/>
                      <w:divBdr>
                        <w:top w:val="none" w:sz="0" w:space="0" w:color="auto"/>
                        <w:left w:val="none" w:sz="0" w:space="0" w:color="auto"/>
                        <w:bottom w:val="none" w:sz="0" w:space="0" w:color="auto"/>
                        <w:right w:val="none" w:sz="0" w:space="0" w:color="auto"/>
                      </w:divBdr>
                    </w:div>
                    <w:div w:id="1841308899">
                      <w:marLeft w:val="0"/>
                      <w:marRight w:val="0"/>
                      <w:marTop w:val="0"/>
                      <w:marBottom w:val="0"/>
                      <w:divBdr>
                        <w:top w:val="none" w:sz="0" w:space="0" w:color="auto"/>
                        <w:left w:val="none" w:sz="0" w:space="0" w:color="auto"/>
                        <w:bottom w:val="none" w:sz="0" w:space="0" w:color="auto"/>
                        <w:right w:val="none" w:sz="0" w:space="0" w:color="auto"/>
                      </w:divBdr>
                    </w:div>
                    <w:div w:id="854421737">
                      <w:marLeft w:val="0"/>
                      <w:marRight w:val="0"/>
                      <w:marTop w:val="0"/>
                      <w:marBottom w:val="0"/>
                      <w:divBdr>
                        <w:top w:val="none" w:sz="0" w:space="0" w:color="auto"/>
                        <w:left w:val="none" w:sz="0" w:space="0" w:color="auto"/>
                        <w:bottom w:val="none" w:sz="0" w:space="0" w:color="auto"/>
                        <w:right w:val="none" w:sz="0" w:space="0" w:color="auto"/>
                      </w:divBdr>
                    </w:div>
                    <w:div w:id="1189945981">
                      <w:marLeft w:val="0"/>
                      <w:marRight w:val="0"/>
                      <w:marTop w:val="0"/>
                      <w:marBottom w:val="0"/>
                      <w:divBdr>
                        <w:top w:val="none" w:sz="0" w:space="0" w:color="auto"/>
                        <w:left w:val="none" w:sz="0" w:space="0" w:color="auto"/>
                        <w:bottom w:val="none" w:sz="0" w:space="0" w:color="auto"/>
                        <w:right w:val="none" w:sz="0" w:space="0" w:color="auto"/>
                      </w:divBdr>
                    </w:div>
                  </w:divsChild>
                </w:div>
                <w:div w:id="874732194">
                  <w:marLeft w:val="0"/>
                  <w:marRight w:val="0"/>
                  <w:marTop w:val="0"/>
                  <w:marBottom w:val="0"/>
                  <w:divBdr>
                    <w:top w:val="none" w:sz="0" w:space="0" w:color="auto"/>
                    <w:left w:val="none" w:sz="0" w:space="0" w:color="auto"/>
                    <w:bottom w:val="none" w:sz="0" w:space="0" w:color="auto"/>
                    <w:right w:val="none" w:sz="0" w:space="0" w:color="auto"/>
                  </w:divBdr>
                  <w:divsChild>
                    <w:div w:id="1999070966">
                      <w:marLeft w:val="0"/>
                      <w:marRight w:val="0"/>
                      <w:marTop w:val="0"/>
                      <w:marBottom w:val="0"/>
                      <w:divBdr>
                        <w:top w:val="none" w:sz="0" w:space="0" w:color="auto"/>
                        <w:left w:val="none" w:sz="0" w:space="0" w:color="auto"/>
                        <w:bottom w:val="none" w:sz="0" w:space="0" w:color="auto"/>
                        <w:right w:val="none" w:sz="0" w:space="0" w:color="auto"/>
                      </w:divBdr>
                    </w:div>
                    <w:div w:id="299775128">
                      <w:marLeft w:val="0"/>
                      <w:marRight w:val="0"/>
                      <w:marTop w:val="0"/>
                      <w:marBottom w:val="0"/>
                      <w:divBdr>
                        <w:top w:val="none" w:sz="0" w:space="0" w:color="auto"/>
                        <w:left w:val="none" w:sz="0" w:space="0" w:color="auto"/>
                        <w:bottom w:val="none" w:sz="0" w:space="0" w:color="auto"/>
                        <w:right w:val="none" w:sz="0" w:space="0" w:color="auto"/>
                      </w:divBdr>
                    </w:div>
                    <w:div w:id="1291941781">
                      <w:marLeft w:val="0"/>
                      <w:marRight w:val="0"/>
                      <w:marTop w:val="0"/>
                      <w:marBottom w:val="0"/>
                      <w:divBdr>
                        <w:top w:val="none" w:sz="0" w:space="0" w:color="auto"/>
                        <w:left w:val="none" w:sz="0" w:space="0" w:color="auto"/>
                        <w:bottom w:val="none" w:sz="0" w:space="0" w:color="auto"/>
                        <w:right w:val="none" w:sz="0" w:space="0" w:color="auto"/>
                      </w:divBdr>
                    </w:div>
                    <w:div w:id="865286884">
                      <w:marLeft w:val="0"/>
                      <w:marRight w:val="0"/>
                      <w:marTop w:val="0"/>
                      <w:marBottom w:val="0"/>
                      <w:divBdr>
                        <w:top w:val="none" w:sz="0" w:space="0" w:color="auto"/>
                        <w:left w:val="none" w:sz="0" w:space="0" w:color="auto"/>
                        <w:bottom w:val="none" w:sz="0" w:space="0" w:color="auto"/>
                        <w:right w:val="none" w:sz="0" w:space="0" w:color="auto"/>
                      </w:divBdr>
                    </w:div>
                    <w:div w:id="1191140757">
                      <w:marLeft w:val="0"/>
                      <w:marRight w:val="0"/>
                      <w:marTop w:val="0"/>
                      <w:marBottom w:val="0"/>
                      <w:divBdr>
                        <w:top w:val="none" w:sz="0" w:space="0" w:color="auto"/>
                        <w:left w:val="none" w:sz="0" w:space="0" w:color="auto"/>
                        <w:bottom w:val="none" w:sz="0" w:space="0" w:color="auto"/>
                        <w:right w:val="none" w:sz="0" w:space="0" w:color="auto"/>
                      </w:divBdr>
                    </w:div>
                  </w:divsChild>
                </w:div>
                <w:div w:id="1319649894">
                  <w:marLeft w:val="0"/>
                  <w:marRight w:val="0"/>
                  <w:marTop w:val="0"/>
                  <w:marBottom w:val="0"/>
                  <w:divBdr>
                    <w:top w:val="none" w:sz="0" w:space="0" w:color="auto"/>
                    <w:left w:val="none" w:sz="0" w:space="0" w:color="auto"/>
                    <w:bottom w:val="none" w:sz="0" w:space="0" w:color="auto"/>
                    <w:right w:val="none" w:sz="0" w:space="0" w:color="auto"/>
                  </w:divBdr>
                  <w:divsChild>
                    <w:div w:id="555433295">
                      <w:marLeft w:val="0"/>
                      <w:marRight w:val="0"/>
                      <w:marTop w:val="0"/>
                      <w:marBottom w:val="0"/>
                      <w:divBdr>
                        <w:top w:val="none" w:sz="0" w:space="0" w:color="auto"/>
                        <w:left w:val="none" w:sz="0" w:space="0" w:color="auto"/>
                        <w:bottom w:val="none" w:sz="0" w:space="0" w:color="auto"/>
                        <w:right w:val="none" w:sz="0" w:space="0" w:color="auto"/>
                      </w:divBdr>
                    </w:div>
                    <w:div w:id="435096577">
                      <w:marLeft w:val="0"/>
                      <w:marRight w:val="0"/>
                      <w:marTop w:val="0"/>
                      <w:marBottom w:val="0"/>
                      <w:divBdr>
                        <w:top w:val="none" w:sz="0" w:space="0" w:color="auto"/>
                        <w:left w:val="none" w:sz="0" w:space="0" w:color="auto"/>
                        <w:bottom w:val="none" w:sz="0" w:space="0" w:color="auto"/>
                        <w:right w:val="none" w:sz="0" w:space="0" w:color="auto"/>
                      </w:divBdr>
                    </w:div>
                    <w:div w:id="474297179">
                      <w:marLeft w:val="0"/>
                      <w:marRight w:val="0"/>
                      <w:marTop w:val="0"/>
                      <w:marBottom w:val="0"/>
                      <w:divBdr>
                        <w:top w:val="none" w:sz="0" w:space="0" w:color="auto"/>
                        <w:left w:val="none" w:sz="0" w:space="0" w:color="auto"/>
                        <w:bottom w:val="none" w:sz="0" w:space="0" w:color="auto"/>
                        <w:right w:val="none" w:sz="0" w:space="0" w:color="auto"/>
                      </w:divBdr>
                    </w:div>
                  </w:divsChild>
                </w:div>
                <w:div w:id="1699547007">
                  <w:marLeft w:val="0"/>
                  <w:marRight w:val="0"/>
                  <w:marTop w:val="0"/>
                  <w:marBottom w:val="0"/>
                  <w:divBdr>
                    <w:top w:val="none" w:sz="0" w:space="0" w:color="auto"/>
                    <w:left w:val="none" w:sz="0" w:space="0" w:color="auto"/>
                    <w:bottom w:val="none" w:sz="0" w:space="0" w:color="auto"/>
                    <w:right w:val="none" w:sz="0" w:space="0" w:color="auto"/>
                  </w:divBdr>
                  <w:divsChild>
                    <w:div w:id="1753429793">
                      <w:marLeft w:val="0"/>
                      <w:marRight w:val="0"/>
                      <w:marTop w:val="0"/>
                      <w:marBottom w:val="0"/>
                      <w:divBdr>
                        <w:top w:val="none" w:sz="0" w:space="0" w:color="auto"/>
                        <w:left w:val="none" w:sz="0" w:space="0" w:color="auto"/>
                        <w:bottom w:val="none" w:sz="0" w:space="0" w:color="auto"/>
                        <w:right w:val="none" w:sz="0" w:space="0" w:color="auto"/>
                      </w:divBdr>
                    </w:div>
                    <w:div w:id="2066635997">
                      <w:marLeft w:val="0"/>
                      <w:marRight w:val="0"/>
                      <w:marTop w:val="0"/>
                      <w:marBottom w:val="0"/>
                      <w:divBdr>
                        <w:top w:val="none" w:sz="0" w:space="0" w:color="auto"/>
                        <w:left w:val="none" w:sz="0" w:space="0" w:color="auto"/>
                        <w:bottom w:val="none" w:sz="0" w:space="0" w:color="auto"/>
                        <w:right w:val="none" w:sz="0" w:space="0" w:color="auto"/>
                      </w:divBdr>
                    </w:div>
                    <w:div w:id="1038428872">
                      <w:marLeft w:val="0"/>
                      <w:marRight w:val="0"/>
                      <w:marTop w:val="0"/>
                      <w:marBottom w:val="0"/>
                      <w:divBdr>
                        <w:top w:val="none" w:sz="0" w:space="0" w:color="auto"/>
                        <w:left w:val="none" w:sz="0" w:space="0" w:color="auto"/>
                        <w:bottom w:val="none" w:sz="0" w:space="0" w:color="auto"/>
                        <w:right w:val="none" w:sz="0" w:space="0" w:color="auto"/>
                      </w:divBdr>
                    </w:div>
                    <w:div w:id="1477331117">
                      <w:marLeft w:val="0"/>
                      <w:marRight w:val="0"/>
                      <w:marTop w:val="0"/>
                      <w:marBottom w:val="0"/>
                      <w:divBdr>
                        <w:top w:val="none" w:sz="0" w:space="0" w:color="auto"/>
                        <w:left w:val="none" w:sz="0" w:space="0" w:color="auto"/>
                        <w:bottom w:val="none" w:sz="0" w:space="0" w:color="auto"/>
                        <w:right w:val="none" w:sz="0" w:space="0" w:color="auto"/>
                      </w:divBdr>
                    </w:div>
                    <w:div w:id="1129008081">
                      <w:marLeft w:val="0"/>
                      <w:marRight w:val="0"/>
                      <w:marTop w:val="0"/>
                      <w:marBottom w:val="0"/>
                      <w:divBdr>
                        <w:top w:val="none" w:sz="0" w:space="0" w:color="auto"/>
                        <w:left w:val="none" w:sz="0" w:space="0" w:color="auto"/>
                        <w:bottom w:val="none" w:sz="0" w:space="0" w:color="auto"/>
                        <w:right w:val="none" w:sz="0" w:space="0" w:color="auto"/>
                      </w:divBdr>
                    </w:div>
                    <w:div w:id="746151515">
                      <w:marLeft w:val="0"/>
                      <w:marRight w:val="0"/>
                      <w:marTop w:val="0"/>
                      <w:marBottom w:val="0"/>
                      <w:divBdr>
                        <w:top w:val="none" w:sz="0" w:space="0" w:color="auto"/>
                        <w:left w:val="none" w:sz="0" w:space="0" w:color="auto"/>
                        <w:bottom w:val="none" w:sz="0" w:space="0" w:color="auto"/>
                        <w:right w:val="none" w:sz="0" w:space="0" w:color="auto"/>
                      </w:divBdr>
                    </w:div>
                    <w:div w:id="2559850">
                      <w:marLeft w:val="0"/>
                      <w:marRight w:val="0"/>
                      <w:marTop w:val="0"/>
                      <w:marBottom w:val="0"/>
                      <w:divBdr>
                        <w:top w:val="none" w:sz="0" w:space="0" w:color="auto"/>
                        <w:left w:val="none" w:sz="0" w:space="0" w:color="auto"/>
                        <w:bottom w:val="none" w:sz="0" w:space="0" w:color="auto"/>
                        <w:right w:val="none" w:sz="0" w:space="0" w:color="auto"/>
                      </w:divBdr>
                    </w:div>
                    <w:div w:id="1356809036">
                      <w:marLeft w:val="0"/>
                      <w:marRight w:val="0"/>
                      <w:marTop w:val="0"/>
                      <w:marBottom w:val="0"/>
                      <w:divBdr>
                        <w:top w:val="none" w:sz="0" w:space="0" w:color="auto"/>
                        <w:left w:val="none" w:sz="0" w:space="0" w:color="auto"/>
                        <w:bottom w:val="none" w:sz="0" w:space="0" w:color="auto"/>
                        <w:right w:val="none" w:sz="0" w:space="0" w:color="auto"/>
                      </w:divBdr>
                    </w:div>
                  </w:divsChild>
                </w:div>
                <w:div w:id="1579097947">
                  <w:marLeft w:val="0"/>
                  <w:marRight w:val="0"/>
                  <w:marTop w:val="0"/>
                  <w:marBottom w:val="0"/>
                  <w:divBdr>
                    <w:top w:val="none" w:sz="0" w:space="0" w:color="auto"/>
                    <w:left w:val="none" w:sz="0" w:space="0" w:color="auto"/>
                    <w:bottom w:val="none" w:sz="0" w:space="0" w:color="auto"/>
                    <w:right w:val="none" w:sz="0" w:space="0" w:color="auto"/>
                  </w:divBdr>
                  <w:divsChild>
                    <w:div w:id="534734551">
                      <w:marLeft w:val="0"/>
                      <w:marRight w:val="0"/>
                      <w:marTop w:val="0"/>
                      <w:marBottom w:val="0"/>
                      <w:divBdr>
                        <w:top w:val="none" w:sz="0" w:space="0" w:color="auto"/>
                        <w:left w:val="none" w:sz="0" w:space="0" w:color="auto"/>
                        <w:bottom w:val="none" w:sz="0" w:space="0" w:color="auto"/>
                        <w:right w:val="none" w:sz="0" w:space="0" w:color="auto"/>
                      </w:divBdr>
                    </w:div>
                  </w:divsChild>
                </w:div>
                <w:div w:id="1007825280">
                  <w:marLeft w:val="0"/>
                  <w:marRight w:val="0"/>
                  <w:marTop w:val="0"/>
                  <w:marBottom w:val="0"/>
                  <w:divBdr>
                    <w:top w:val="none" w:sz="0" w:space="0" w:color="auto"/>
                    <w:left w:val="none" w:sz="0" w:space="0" w:color="auto"/>
                    <w:bottom w:val="none" w:sz="0" w:space="0" w:color="auto"/>
                    <w:right w:val="none" w:sz="0" w:space="0" w:color="auto"/>
                  </w:divBdr>
                  <w:divsChild>
                    <w:div w:id="2017951524">
                      <w:marLeft w:val="0"/>
                      <w:marRight w:val="0"/>
                      <w:marTop w:val="0"/>
                      <w:marBottom w:val="0"/>
                      <w:divBdr>
                        <w:top w:val="none" w:sz="0" w:space="0" w:color="auto"/>
                        <w:left w:val="none" w:sz="0" w:space="0" w:color="auto"/>
                        <w:bottom w:val="none" w:sz="0" w:space="0" w:color="auto"/>
                        <w:right w:val="none" w:sz="0" w:space="0" w:color="auto"/>
                      </w:divBdr>
                    </w:div>
                  </w:divsChild>
                </w:div>
                <w:div w:id="1578636576">
                  <w:marLeft w:val="0"/>
                  <w:marRight w:val="0"/>
                  <w:marTop w:val="0"/>
                  <w:marBottom w:val="0"/>
                  <w:divBdr>
                    <w:top w:val="none" w:sz="0" w:space="0" w:color="auto"/>
                    <w:left w:val="none" w:sz="0" w:space="0" w:color="auto"/>
                    <w:bottom w:val="none" w:sz="0" w:space="0" w:color="auto"/>
                    <w:right w:val="none" w:sz="0" w:space="0" w:color="auto"/>
                  </w:divBdr>
                  <w:divsChild>
                    <w:div w:id="415244376">
                      <w:marLeft w:val="0"/>
                      <w:marRight w:val="0"/>
                      <w:marTop w:val="0"/>
                      <w:marBottom w:val="0"/>
                      <w:divBdr>
                        <w:top w:val="none" w:sz="0" w:space="0" w:color="auto"/>
                        <w:left w:val="none" w:sz="0" w:space="0" w:color="auto"/>
                        <w:bottom w:val="none" w:sz="0" w:space="0" w:color="auto"/>
                        <w:right w:val="none" w:sz="0" w:space="0" w:color="auto"/>
                      </w:divBdr>
                    </w:div>
                  </w:divsChild>
                </w:div>
                <w:div w:id="1794326981">
                  <w:marLeft w:val="0"/>
                  <w:marRight w:val="0"/>
                  <w:marTop w:val="0"/>
                  <w:marBottom w:val="0"/>
                  <w:divBdr>
                    <w:top w:val="none" w:sz="0" w:space="0" w:color="auto"/>
                    <w:left w:val="none" w:sz="0" w:space="0" w:color="auto"/>
                    <w:bottom w:val="none" w:sz="0" w:space="0" w:color="auto"/>
                    <w:right w:val="none" w:sz="0" w:space="0" w:color="auto"/>
                  </w:divBdr>
                  <w:divsChild>
                    <w:div w:id="216210754">
                      <w:marLeft w:val="0"/>
                      <w:marRight w:val="0"/>
                      <w:marTop w:val="0"/>
                      <w:marBottom w:val="0"/>
                      <w:divBdr>
                        <w:top w:val="none" w:sz="0" w:space="0" w:color="auto"/>
                        <w:left w:val="none" w:sz="0" w:space="0" w:color="auto"/>
                        <w:bottom w:val="none" w:sz="0" w:space="0" w:color="auto"/>
                        <w:right w:val="none" w:sz="0" w:space="0" w:color="auto"/>
                      </w:divBdr>
                    </w:div>
                  </w:divsChild>
                </w:div>
                <w:div w:id="1859586492">
                  <w:marLeft w:val="0"/>
                  <w:marRight w:val="0"/>
                  <w:marTop w:val="0"/>
                  <w:marBottom w:val="0"/>
                  <w:divBdr>
                    <w:top w:val="none" w:sz="0" w:space="0" w:color="auto"/>
                    <w:left w:val="none" w:sz="0" w:space="0" w:color="auto"/>
                    <w:bottom w:val="none" w:sz="0" w:space="0" w:color="auto"/>
                    <w:right w:val="none" w:sz="0" w:space="0" w:color="auto"/>
                  </w:divBdr>
                  <w:divsChild>
                    <w:div w:id="819886278">
                      <w:marLeft w:val="0"/>
                      <w:marRight w:val="0"/>
                      <w:marTop w:val="0"/>
                      <w:marBottom w:val="0"/>
                      <w:divBdr>
                        <w:top w:val="none" w:sz="0" w:space="0" w:color="auto"/>
                        <w:left w:val="none" w:sz="0" w:space="0" w:color="auto"/>
                        <w:bottom w:val="none" w:sz="0" w:space="0" w:color="auto"/>
                        <w:right w:val="none" w:sz="0" w:space="0" w:color="auto"/>
                      </w:divBdr>
                    </w:div>
                  </w:divsChild>
                </w:div>
                <w:div w:id="447971288">
                  <w:marLeft w:val="0"/>
                  <w:marRight w:val="0"/>
                  <w:marTop w:val="0"/>
                  <w:marBottom w:val="0"/>
                  <w:divBdr>
                    <w:top w:val="none" w:sz="0" w:space="0" w:color="auto"/>
                    <w:left w:val="none" w:sz="0" w:space="0" w:color="auto"/>
                    <w:bottom w:val="none" w:sz="0" w:space="0" w:color="auto"/>
                    <w:right w:val="none" w:sz="0" w:space="0" w:color="auto"/>
                  </w:divBdr>
                  <w:divsChild>
                    <w:div w:id="153573610">
                      <w:marLeft w:val="0"/>
                      <w:marRight w:val="0"/>
                      <w:marTop w:val="0"/>
                      <w:marBottom w:val="0"/>
                      <w:divBdr>
                        <w:top w:val="none" w:sz="0" w:space="0" w:color="auto"/>
                        <w:left w:val="none" w:sz="0" w:space="0" w:color="auto"/>
                        <w:bottom w:val="none" w:sz="0" w:space="0" w:color="auto"/>
                        <w:right w:val="none" w:sz="0" w:space="0" w:color="auto"/>
                      </w:divBdr>
                    </w:div>
                  </w:divsChild>
                </w:div>
                <w:div w:id="1573079876">
                  <w:marLeft w:val="0"/>
                  <w:marRight w:val="0"/>
                  <w:marTop w:val="0"/>
                  <w:marBottom w:val="0"/>
                  <w:divBdr>
                    <w:top w:val="none" w:sz="0" w:space="0" w:color="auto"/>
                    <w:left w:val="none" w:sz="0" w:space="0" w:color="auto"/>
                    <w:bottom w:val="none" w:sz="0" w:space="0" w:color="auto"/>
                    <w:right w:val="none" w:sz="0" w:space="0" w:color="auto"/>
                  </w:divBdr>
                  <w:divsChild>
                    <w:div w:id="586885963">
                      <w:marLeft w:val="0"/>
                      <w:marRight w:val="0"/>
                      <w:marTop w:val="0"/>
                      <w:marBottom w:val="0"/>
                      <w:divBdr>
                        <w:top w:val="none" w:sz="0" w:space="0" w:color="auto"/>
                        <w:left w:val="none" w:sz="0" w:space="0" w:color="auto"/>
                        <w:bottom w:val="none" w:sz="0" w:space="0" w:color="auto"/>
                        <w:right w:val="none" w:sz="0" w:space="0" w:color="auto"/>
                      </w:divBdr>
                    </w:div>
                    <w:div w:id="1962491347">
                      <w:marLeft w:val="0"/>
                      <w:marRight w:val="0"/>
                      <w:marTop w:val="0"/>
                      <w:marBottom w:val="0"/>
                      <w:divBdr>
                        <w:top w:val="none" w:sz="0" w:space="0" w:color="auto"/>
                        <w:left w:val="none" w:sz="0" w:space="0" w:color="auto"/>
                        <w:bottom w:val="none" w:sz="0" w:space="0" w:color="auto"/>
                        <w:right w:val="none" w:sz="0" w:space="0" w:color="auto"/>
                      </w:divBdr>
                    </w:div>
                  </w:divsChild>
                </w:div>
                <w:div w:id="1714109236">
                  <w:marLeft w:val="0"/>
                  <w:marRight w:val="0"/>
                  <w:marTop w:val="0"/>
                  <w:marBottom w:val="0"/>
                  <w:divBdr>
                    <w:top w:val="none" w:sz="0" w:space="0" w:color="auto"/>
                    <w:left w:val="none" w:sz="0" w:space="0" w:color="auto"/>
                    <w:bottom w:val="none" w:sz="0" w:space="0" w:color="auto"/>
                    <w:right w:val="none" w:sz="0" w:space="0" w:color="auto"/>
                  </w:divBdr>
                  <w:divsChild>
                    <w:div w:id="122846786">
                      <w:marLeft w:val="0"/>
                      <w:marRight w:val="0"/>
                      <w:marTop w:val="0"/>
                      <w:marBottom w:val="0"/>
                      <w:divBdr>
                        <w:top w:val="none" w:sz="0" w:space="0" w:color="auto"/>
                        <w:left w:val="none" w:sz="0" w:space="0" w:color="auto"/>
                        <w:bottom w:val="none" w:sz="0" w:space="0" w:color="auto"/>
                        <w:right w:val="none" w:sz="0" w:space="0" w:color="auto"/>
                      </w:divBdr>
                    </w:div>
                  </w:divsChild>
                </w:div>
                <w:div w:id="657614711">
                  <w:marLeft w:val="0"/>
                  <w:marRight w:val="0"/>
                  <w:marTop w:val="0"/>
                  <w:marBottom w:val="0"/>
                  <w:divBdr>
                    <w:top w:val="none" w:sz="0" w:space="0" w:color="auto"/>
                    <w:left w:val="none" w:sz="0" w:space="0" w:color="auto"/>
                    <w:bottom w:val="none" w:sz="0" w:space="0" w:color="auto"/>
                    <w:right w:val="none" w:sz="0" w:space="0" w:color="auto"/>
                  </w:divBdr>
                  <w:divsChild>
                    <w:div w:id="1621492123">
                      <w:marLeft w:val="0"/>
                      <w:marRight w:val="0"/>
                      <w:marTop w:val="0"/>
                      <w:marBottom w:val="0"/>
                      <w:divBdr>
                        <w:top w:val="none" w:sz="0" w:space="0" w:color="auto"/>
                        <w:left w:val="none" w:sz="0" w:space="0" w:color="auto"/>
                        <w:bottom w:val="none" w:sz="0" w:space="0" w:color="auto"/>
                        <w:right w:val="none" w:sz="0" w:space="0" w:color="auto"/>
                      </w:divBdr>
                    </w:div>
                  </w:divsChild>
                </w:div>
                <w:div w:id="1919441681">
                  <w:marLeft w:val="0"/>
                  <w:marRight w:val="0"/>
                  <w:marTop w:val="0"/>
                  <w:marBottom w:val="0"/>
                  <w:divBdr>
                    <w:top w:val="none" w:sz="0" w:space="0" w:color="auto"/>
                    <w:left w:val="none" w:sz="0" w:space="0" w:color="auto"/>
                    <w:bottom w:val="none" w:sz="0" w:space="0" w:color="auto"/>
                    <w:right w:val="none" w:sz="0" w:space="0" w:color="auto"/>
                  </w:divBdr>
                  <w:divsChild>
                    <w:div w:id="1722245176">
                      <w:marLeft w:val="0"/>
                      <w:marRight w:val="0"/>
                      <w:marTop w:val="0"/>
                      <w:marBottom w:val="0"/>
                      <w:divBdr>
                        <w:top w:val="none" w:sz="0" w:space="0" w:color="auto"/>
                        <w:left w:val="none" w:sz="0" w:space="0" w:color="auto"/>
                        <w:bottom w:val="none" w:sz="0" w:space="0" w:color="auto"/>
                        <w:right w:val="none" w:sz="0" w:space="0" w:color="auto"/>
                      </w:divBdr>
                    </w:div>
                  </w:divsChild>
                </w:div>
                <w:div w:id="1472357324">
                  <w:marLeft w:val="0"/>
                  <w:marRight w:val="0"/>
                  <w:marTop w:val="0"/>
                  <w:marBottom w:val="0"/>
                  <w:divBdr>
                    <w:top w:val="none" w:sz="0" w:space="0" w:color="auto"/>
                    <w:left w:val="none" w:sz="0" w:space="0" w:color="auto"/>
                    <w:bottom w:val="none" w:sz="0" w:space="0" w:color="auto"/>
                    <w:right w:val="none" w:sz="0" w:space="0" w:color="auto"/>
                  </w:divBdr>
                  <w:divsChild>
                    <w:div w:id="1105156758">
                      <w:marLeft w:val="0"/>
                      <w:marRight w:val="0"/>
                      <w:marTop w:val="0"/>
                      <w:marBottom w:val="0"/>
                      <w:divBdr>
                        <w:top w:val="none" w:sz="0" w:space="0" w:color="auto"/>
                        <w:left w:val="none" w:sz="0" w:space="0" w:color="auto"/>
                        <w:bottom w:val="none" w:sz="0" w:space="0" w:color="auto"/>
                        <w:right w:val="none" w:sz="0" w:space="0" w:color="auto"/>
                      </w:divBdr>
                    </w:div>
                  </w:divsChild>
                </w:div>
                <w:div w:id="1946228696">
                  <w:marLeft w:val="0"/>
                  <w:marRight w:val="0"/>
                  <w:marTop w:val="0"/>
                  <w:marBottom w:val="0"/>
                  <w:divBdr>
                    <w:top w:val="none" w:sz="0" w:space="0" w:color="auto"/>
                    <w:left w:val="none" w:sz="0" w:space="0" w:color="auto"/>
                    <w:bottom w:val="none" w:sz="0" w:space="0" w:color="auto"/>
                    <w:right w:val="none" w:sz="0" w:space="0" w:color="auto"/>
                  </w:divBdr>
                  <w:divsChild>
                    <w:div w:id="625552653">
                      <w:marLeft w:val="0"/>
                      <w:marRight w:val="0"/>
                      <w:marTop w:val="0"/>
                      <w:marBottom w:val="0"/>
                      <w:divBdr>
                        <w:top w:val="none" w:sz="0" w:space="0" w:color="auto"/>
                        <w:left w:val="none" w:sz="0" w:space="0" w:color="auto"/>
                        <w:bottom w:val="none" w:sz="0" w:space="0" w:color="auto"/>
                        <w:right w:val="none" w:sz="0" w:space="0" w:color="auto"/>
                      </w:divBdr>
                    </w:div>
                  </w:divsChild>
                </w:div>
                <w:div w:id="1398481421">
                  <w:marLeft w:val="0"/>
                  <w:marRight w:val="0"/>
                  <w:marTop w:val="0"/>
                  <w:marBottom w:val="0"/>
                  <w:divBdr>
                    <w:top w:val="none" w:sz="0" w:space="0" w:color="auto"/>
                    <w:left w:val="none" w:sz="0" w:space="0" w:color="auto"/>
                    <w:bottom w:val="none" w:sz="0" w:space="0" w:color="auto"/>
                    <w:right w:val="none" w:sz="0" w:space="0" w:color="auto"/>
                  </w:divBdr>
                  <w:divsChild>
                    <w:div w:id="1513105910">
                      <w:marLeft w:val="0"/>
                      <w:marRight w:val="0"/>
                      <w:marTop w:val="0"/>
                      <w:marBottom w:val="0"/>
                      <w:divBdr>
                        <w:top w:val="none" w:sz="0" w:space="0" w:color="auto"/>
                        <w:left w:val="none" w:sz="0" w:space="0" w:color="auto"/>
                        <w:bottom w:val="none" w:sz="0" w:space="0" w:color="auto"/>
                        <w:right w:val="none" w:sz="0" w:space="0" w:color="auto"/>
                      </w:divBdr>
                    </w:div>
                  </w:divsChild>
                </w:div>
                <w:div w:id="1960261986">
                  <w:marLeft w:val="0"/>
                  <w:marRight w:val="0"/>
                  <w:marTop w:val="0"/>
                  <w:marBottom w:val="0"/>
                  <w:divBdr>
                    <w:top w:val="none" w:sz="0" w:space="0" w:color="auto"/>
                    <w:left w:val="none" w:sz="0" w:space="0" w:color="auto"/>
                    <w:bottom w:val="none" w:sz="0" w:space="0" w:color="auto"/>
                    <w:right w:val="none" w:sz="0" w:space="0" w:color="auto"/>
                  </w:divBdr>
                  <w:divsChild>
                    <w:div w:id="1280843614">
                      <w:marLeft w:val="0"/>
                      <w:marRight w:val="0"/>
                      <w:marTop w:val="0"/>
                      <w:marBottom w:val="0"/>
                      <w:divBdr>
                        <w:top w:val="none" w:sz="0" w:space="0" w:color="auto"/>
                        <w:left w:val="none" w:sz="0" w:space="0" w:color="auto"/>
                        <w:bottom w:val="none" w:sz="0" w:space="0" w:color="auto"/>
                        <w:right w:val="none" w:sz="0" w:space="0" w:color="auto"/>
                      </w:divBdr>
                    </w:div>
                  </w:divsChild>
                </w:div>
                <w:div w:id="1653215389">
                  <w:marLeft w:val="0"/>
                  <w:marRight w:val="0"/>
                  <w:marTop w:val="0"/>
                  <w:marBottom w:val="0"/>
                  <w:divBdr>
                    <w:top w:val="none" w:sz="0" w:space="0" w:color="auto"/>
                    <w:left w:val="none" w:sz="0" w:space="0" w:color="auto"/>
                    <w:bottom w:val="none" w:sz="0" w:space="0" w:color="auto"/>
                    <w:right w:val="none" w:sz="0" w:space="0" w:color="auto"/>
                  </w:divBdr>
                  <w:divsChild>
                    <w:div w:id="200098072">
                      <w:marLeft w:val="0"/>
                      <w:marRight w:val="0"/>
                      <w:marTop w:val="0"/>
                      <w:marBottom w:val="0"/>
                      <w:divBdr>
                        <w:top w:val="none" w:sz="0" w:space="0" w:color="auto"/>
                        <w:left w:val="none" w:sz="0" w:space="0" w:color="auto"/>
                        <w:bottom w:val="none" w:sz="0" w:space="0" w:color="auto"/>
                        <w:right w:val="none" w:sz="0" w:space="0" w:color="auto"/>
                      </w:divBdr>
                    </w:div>
                  </w:divsChild>
                </w:div>
                <w:div w:id="1985811151">
                  <w:marLeft w:val="0"/>
                  <w:marRight w:val="0"/>
                  <w:marTop w:val="0"/>
                  <w:marBottom w:val="0"/>
                  <w:divBdr>
                    <w:top w:val="none" w:sz="0" w:space="0" w:color="auto"/>
                    <w:left w:val="none" w:sz="0" w:space="0" w:color="auto"/>
                    <w:bottom w:val="none" w:sz="0" w:space="0" w:color="auto"/>
                    <w:right w:val="none" w:sz="0" w:space="0" w:color="auto"/>
                  </w:divBdr>
                  <w:divsChild>
                    <w:div w:id="1441802763">
                      <w:marLeft w:val="0"/>
                      <w:marRight w:val="0"/>
                      <w:marTop w:val="0"/>
                      <w:marBottom w:val="0"/>
                      <w:divBdr>
                        <w:top w:val="none" w:sz="0" w:space="0" w:color="auto"/>
                        <w:left w:val="none" w:sz="0" w:space="0" w:color="auto"/>
                        <w:bottom w:val="none" w:sz="0" w:space="0" w:color="auto"/>
                        <w:right w:val="none" w:sz="0" w:space="0" w:color="auto"/>
                      </w:divBdr>
                    </w:div>
                  </w:divsChild>
                </w:div>
                <w:div w:id="1683311299">
                  <w:marLeft w:val="0"/>
                  <w:marRight w:val="0"/>
                  <w:marTop w:val="0"/>
                  <w:marBottom w:val="0"/>
                  <w:divBdr>
                    <w:top w:val="none" w:sz="0" w:space="0" w:color="auto"/>
                    <w:left w:val="none" w:sz="0" w:space="0" w:color="auto"/>
                    <w:bottom w:val="none" w:sz="0" w:space="0" w:color="auto"/>
                    <w:right w:val="none" w:sz="0" w:space="0" w:color="auto"/>
                  </w:divBdr>
                  <w:divsChild>
                    <w:div w:id="568075496">
                      <w:marLeft w:val="0"/>
                      <w:marRight w:val="0"/>
                      <w:marTop w:val="0"/>
                      <w:marBottom w:val="0"/>
                      <w:divBdr>
                        <w:top w:val="none" w:sz="0" w:space="0" w:color="auto"/>
                        <w:left w:val="none" w:sz="0" w:space="0" w:color="auto"/>
                        <w:bottom w:val="none" w:sz="0" w:space="0" w:color="auto"/>
                        <w:right w:val="none" w:sz="0" w:space="0" w:color="auto"/>
                      </w:divBdr>
                    </w:div>
                  </w:divsChild>
                </w:div>
                <w:div w:id="808941314">
                  <w:marLeft w:val="0"/>
                  <w:marRight w:val="0"/>
                  <w:marTop w:val="0"/>
                  <w:marBottom w:val="0"/>
                  <w:divBdr>
                    <w:top w:val="none" w:sz="0" w:space="0" w:color="auto"/>
                    <w:left w:val="none" w:sz="0" w:space="0" w:color="auto"/>
                    <w:bottom w:val="none" w:sz="0" w:space="0" w:color="auto"/>
                    <w:right w:val="none" w:sz="0" w:space="0" w:color="auto"/>
                  </w:divBdr>
                  <w:divsChild>
                    <w:div w:id="1095706967">
                      <w:marLeft w:val="0"/>
                      <w:marRight w:val="0"/>
                      <w:marTop w:val="0"/>
                      <w:marBottom w:val="0"/>
                      <w:divBdr>
                        <w:top w:val="none" w:sz="0" w:space="0" w:color="auto"/>
                        <w:left w:val="none" w:sz="0" w:space="0" w:color="auto"/>
                        <w:bottom w:val="none" w:sz="0" w:space="0" w:color="auto"/>
                        <w:right w:val="none" w:sz="0" w:space="0" w:color="auto"/>
                      </w:divBdr>
                    </w:div>
                    <w:div w:id="1879705028">
                      <w:marLeft w:val="0"/>
                      <w:marRight w:val="0"/>
                      <w:marTop w:val="0"/>
                      <w:marBottom w:val="0"/>
                      <w:divBdr>
                        <w:top w:val="none" w:sz="0" w:space="0" w:color="auto"/>
                        <w:left w:val="none" w:sz="0" w:space="0" w:color="auto"/>
                        <w:bottom w:val="none" w:sz="0" w:space="0" w:color="auto"/>
                        <w:right w:val="none" w:sz="0" w:space="0" w:color="auto"/>
                      </w:divBdr>
                    </w:div>
                    <w:div w:id="1122261543">
                      <w:marLeft w:val="0"/>
                      <w:marRight w:val="0"/>
                      <w:marTop w:val="0"/>
                      <w:marBottom w:val="0"/>
                      <w:divBdr>
                        <w:top w:val="none" w:sz="0" w:space="0" w:color="auto"/>
                        <w:left w:val="none" w:sz="0" w:space="0" w:color="auto"/>
                        <w:bottom w:val="none" w:sz="0" w:space="0" w:color="auto"/>
                        <w:right w:val="none" w:sz="0" w:space="0" w:color="auto"/>
                      </w:divBdr>
                    </w:div>
                  </w:divsChild>
                </w:div>
                <w:div w:id="1246455219">
                  <w:marLeft w:val="0"/>
                  <w:marRight w:val="0"/>
                  <w:marTop w:val="0"/>
                  <w:marBottom w:val="0"/>
                  <w:divBdr>
                    <w:top w:val="none" w:sz="0" w:space="0" w:color="auto"/>
                    <w:left w:val="none" w:sz="0" w:space="0" w:color="auto"/>
                    <w:bottom w:val="none" w:sz="0" w:space="0" w:color="auto"/>
                    <w:right w:val="none" w:sz="0" w:space="0" w:color="auto"/>
                  </w:divBdr>
                  <w:divsChild>
                    <w:div w:id="659112666">
                      <w:marLeft w:val="0"/>
                      <w:marRight w:val="0"/>
                      <w:marTop w:val="0"/>
                      <w:marBottom w:val="0"/>
                      <w:divBdr>
                        <w:top w:val="none" w:sz="0" w:space="0" w:color="auto"/>
                        <w:left w:val="none" w:sz="0" w:space="0" w:color="auto"/>
                        <w:bottom w:val="none" w:sz="0" w:space="0" w:color="auto"/>
                        <w:right w:val="none" w:sz="0" w:space="0" w:color="auto"/>
                      </w:divBdr>
                    </w:div>
                  </w:divsChild>
                </w:div>
                <w:div w:id="159388026">
                  <w:marLeft w:val="0"/>
                  <w:marRight w:val="0"/>
                  <w:marTop w:val="0"/>
                  <w:marBottom w:val="0"/>
                  <w:divBdr>
                    <w:top w:val="none" w:sz="0" w:space="0" w:color="auto"/>
                    <w:left w:val="none" w:sz="0" w:space="0" w:color="auto"/>
                    <w:bottom w:val="none" w:sz="0" w:space="0" w:color="auto"/>
                    <w:right w:val="none" w:sz="0" w:space="0" w:color="auto"/>
                  </w:divBdr>
                  <w:divsChild>
                    <w:div w:id="859389176">
                      <w:marLeft w:val="0"/>
                      <w:marRight w:val="0"/>
                      <w:marTop w:val="0"/>
                      <w:marBottom w:val="0"/>
                      <w:divBdr>
                        <w:top w:val="none" w:sz="0" w:space="0" w:color="auto"/>
                        <w:left w:val="none" w:sz="0" w:space="0" w:color="auto"/>
                        <w:bottom w:val="none" w:sz="0" w:space="0" w:color="auto"/>
                        <w:right w:val="none" w:sz="0" w:space="0" w:color="auto"/>
                      </w:divBdr>
                    </w:div>
                  </w:divsChild>
                </w:div>
                <w:div w:id="283464086">
                  <w:marLeft w:val="0"/>
                  <w:marRight w:val="0"/>
                  <w:marTop w:val="0"/>
                  <w:marBottom w:val="0"/>
                  <w:divBdr>
                    <w:top w:val="none" w:sz="0" w:space="0" w:color="auto"/>
                    <w:left w:val="none" w:sz="0" w:space="0" w:color="auto"/>
                    <w:bottom w:val="none" w:sz="0" w:space="0" w:color="auto"/>
                    <w:right w:val="none" w:sz="0" w:space="0" w:color="auto"/>
                  </w:divBdr>
                  <w:divsChild>
                    <w:div w:id="196820663">
                      <w:marLeft w:val="0"/>
                      <w:marRight w:val="0"/>
                      <w:marTop w:val="0"/>
                      <w:marBottom w:val="0"/>
                      <w:divBdr>
                        <w:top w:val="none" w:sz="0" w:space="0" w:color="auto"/>
                        <w:left w:val="none" w:sz="0" w:space="0" w:color="auto"/>
                        <w:bottom w:val="none" w:sz="0" w:space="0" w:color="auto"/>
                        <w:right w:val="none" w:sz="0" w:space="0" w:color="auto"/>
                      </w:divBdr>
                    </w:div>
                  </w:divsChild>
                </w:div>
                <w:div w:id="415249908">
                  <w:marLeft w:val="0"/>
                  <w:marRight w:val="0"/>
                  <w:marTop w:val="0"/>
                  <w:marBottom w:val="0"/>
                  <w:divBdr>
                    <w:top w:val="none" w:sz="0" w:space="0" w:color="auto"/>
                    <w:left w:val="none" w:sz="0" w:space="0" w:color="auto"/>
                    <w:bottom w:val="none" w:sz="0" w:space="0" w:color="auto"/>
                    <w:right w:val="none" w:sz="0" w:space="0" w:color="auto"/>
                  </w:divBdr>
                  <w:divsChild>
                    <w:div w:id="1994216137">
                      <w:marLeft w:val="0"/>
                      <w:marRight w:val="0"/>
                      <w:marTop w:val="0"/>
                      <w:marBottom w:val="0"/>
                      <w:divBdr>
                        <w:top w:val="none" w:sz="0" w:space="0" w:color="auto"/>
                        <w:left w:val="none" w:sz="0" w:space="0" w:color="auto"/>
                        <w:bottom w:val="none" w:sz="0" w:space="0" w:color="auto"/>
                        <w:right w:val="none" w:sz="0" w:space="0" w:color="auto"/>
                      </w:divBdr>
                    </w:div>
                  </w:divsChild>
                </w:div>
                <w:div w:id="1274677898">
                  <w:marLeft w:val="0"/>
                  <w:marRight w:val="0"/>
                  <w:marTop w:val="0"/>
                  <w:marBottom w:val="0"/>
                  <w:divBdr>
                    <w:top w:val="none" w:sz="0" w:space="0" w:color="auto"/>
                    <w:left w:val="none" w:sz="0" w:space="0" w:color="auto"/>
                    <w:bottom w:val="none" w:sz="0" w:space="0" w:color="auto"/>
                    <w:right w:val="none" w:sz="0" w:space="0" w:color="auto"/>
                  </w:divBdr>
                  <w:divsChild>
                    <w:div w:id="2069372785">
                      <w:marLeft w:val="0"/>
                      <w:marRight w:val="0"/>
                      <w:marTop w:val="0"/>
                      <w:marBottom w:val="0"/>
                      <w:divBdr>
                        <w:top w:val="none" w:sz="0" w:space="0" w:color="auto"/>
                        <w:left w:val="none" w:sz="0" w:space="0" w:color="auto"/>
                        <w:bottom w:val="none" w:sz="0" w:space="0" w:color="auto"/>
                        <w:right w:val="none" w:sz="0" w:space="0" w:color="auto"/>
                      </w:divBdr>
                    </w:div>
                  </w:divsChild>
                </w:div>
                <w:div w:id="1952468187">
                  <w:marLeft w:val="0"/>
                  <w:marRight w:val="0"/>
                  <w:marTop w:val="0"/>
                  <w:marBottom w:val="0"/>
                  <w:divBdr>
                    <w:top w:val="none" w:sz="0" w:space="0" w:color="auto"/>
                    <w:left w:val="none" w:sz="0" w:space="0" w:color="auto"/>
                    <w:bottom w:val="none" w:sz="0" w:space="0" w:color="auto"/>
                    <w:right w:val="none" w:sz="0" w:space="0" w:color="auto"/>
                  </w:divBdr>
                  <w:divsChild>
                    <w:div w:id="1222250827">
                      <w:marLeft w:val="0"/>
                      <w:marRight w:val="0"/>
                      <w:marTop w:val="0"/>
                      <w:marBottom w:val="0"/>
                      <w:divBdr>
                        <w:top w:val="none" w:sz="0" w:space="0" w:color="auto"/>
                        <w:left w:val="none" w:sz="0" w:space="0" w:color="auto"/>
                        <w:bottom w:val="none" w:sz="0" w:space="0" w:color="auto"/>
                        <w:right w:val="none" w:sz="0" w:space="0" w:color="auto"/>
                      </w:divBdr>
                    </w:div>
                  </w:divsChild>
                </w:div>
                <w:div w:id="275528663">
                  <w:marLeft w:val="0"/>
                  <w:marRight w:val="0"/>
                  <w:marTop w:val="0"/>
                  <w:marBottom w:val="0"/>
                  <w:divBdr>
                    <w:top w:val="none" w:sz="0" w:space="0" w:color="auto"/>
                    <w:left w:val="none" w:sz="0" w:space="0" w:color="auto"/>
                    <w:bottom w:val="none" w:sz="0" w:space="0" w:color="auto"/>
                    <w:right w:val="none" w:sz="0" w:space="0" w:color="auto"/>
                  </w:divBdr>
                  <w:divsChild>
                    <w:div w:id="268705791">
                      <w:marLeft w:val="0"/>
                      <w:marRight w:val="0"/>
                      <w:marTop w:val="0"/>
                      <w:marBottom w:val="0"/>
                      <w:divBdr>
                        <w:top w:val="none" w:sz="0" w:space="0" w:color="auto"/>
                        <w:left w:val="none" w:sz="0" w:space="0" w:color="auto"/>
                        <w:bottom w:val="none" w:sz="0" w:space="0" w:color="auto"/>
                        <w:right w:val="none" w:sz="0" w:space="0" w:color="auto"/>
                      </w:divBdr>
                    </w:div>
                  </w:divsChild>
                </w:div>
                <w:div w:id="1775396352">
                  <w:marLeft w:val="0"/>
                  <w:marRight w:val="0"/>
                  <w:marTop w:val="0"/>
                  <w:marBottom w:val="0"/>
                  <w:divBdr>
                    <w:top w:val="none" w:sz="0" w:space="0" w:color="auto"/>
                    <w:left w:val="none" w:sz="0" w:space="0" w:color="auto"/>
                    <w:bottom w:val="none" w:sz="0" w:space="0" w:color="auto"/>
                    <w:right w:val="none" w:sz="0" w:space="0" w:color="auto"/>
                  </w:divBdr>
                  <w:divsChild>
                    <w:div w:id="878249884">
                      <w:marLeft w:val="0"/>
                      <w:marRight w:val="0"/>
                      <w:marTop w:val="0"/>
                      <w:marBottom w:val="0"/>
                      <w:divBdr>
                        <w:top w:val="none" w:sz="0" w:space="0" w:color="auto"/>
                        <w:left w:val="none" w:sz="0" w:space="0" w:color="auto"/>
                        <w:bottom w:val="none" w:sz="0" w:space="0" w:color="auto"/>
                        <w:right w:val="none" w:sz="0" w:space="0" w:color="auto"/>
                      </w:divBdr>
                    </w:div>
                  </w:divsChild>
                </w:div>
                <w:div w:id="1577546284">
                  <w:marLeft w:val="0"/>
                  <w:marRight w:val="0"/>
                  <w:marTop w:val="0"/>
                  <w:marBottom w:val="0"/>
                  <w:divBdr>
                    <w:top w:val="none" w:sz="0" w:space="0" w:color="auto"/>
                    <w:left w:val="none" w:sz="0" w:space="0" w:color="auto"/>
                    <w:bottom w:val="none" w:sz="0" w:space="0" w:color="auto"/>
                    <w:right w:val="none" w:sz="0" w:space="0" w:color="auto"/>
                  </w:divBdr>
                  <w:divsChild>
                    <w:div w:id="976951757">
                      <w:marLeft w:val="0"/>
                      <w:marRight w:val="0"/>
                      <w:marTop w:val="0"/>
                      <w:marBottom w:val="0"/>
                      <w:divBdr>
                        <w:top w:val="none" w:sz="0" w:space="0" w:color="auto"/>
                        <w:left w:val="none" w:sz="0" w:space="0" w:color="auto"/>
                        <w:bottom w:val="none" w:sz="0" w:space="0" w:color="auto"/>
                        <w:right w:val="none" w:sz="0" w:space="0" w:color="auto"/>
                      </w:divBdr>
                    </w:div>
                  </w:divsChild>
                </w:div>
                <w:div w:id="1996062060">
                  <w:marLeft w:val="0"/>
                  <w:marRight w:val="0"/>
                  <w:marTop w:val="0"/>
                  <w:marBottom w:val="0"/>
                  <w:divBdr>
                    <w:top w:val="none" w:sz="0" w:space="0" w:color="auto"/>
                    <w:left w:val="none" w:sz="0" w:space="0" w:color="auto"/>
                    <w:bottom w:val="none" w:sz="0" w:space="0" w:color="auto"/>
                    <w:right w:val="none" w:sz="0" w:space="0" w:color="auto"/>
                  </w:divBdr>
                  <w:divsChild>
                    <w:div w:id="787357808">
                      <w:marLeft w:val="0"/>
                      <w:marRight w:val="0"/>
                      <w:marTop w:val="0"/>
                      <w:marBottom w:val="0"/>
                      <w:divBdr>
                        <w:top w:val="none" w:sz="0" w:space="0" w:color="auto"/>
                        <w:left w:val="none" w:sz="0" w:space="0" w:color="auto"/>
                        <w:bottom w:val="none" w:sz="0" w:space="0" w:color="auto"/>
                        <w:right w:val="none" w:sz="0" w:space="0" w:color="auto"/>
                      </w:divBdr>
                    </w:div>
                  </w:divsChild>
                </w:div>
                <w:div w:id="1200819655">
                  <w:marLeft w:val="0"/>
                  <w:marRight w:val="0"/>
                  <w:marTop w:val="0"/>
                  <w:marBottom w:val="0"/>
                  <w:divBdr>
                    <w:top w:val="none" w:sz="0" w:space="0" w:color="auto"/>
                    <w:left w:val="none" w:sz="0" w:space="0" w:color="auto"/>
                    <w:bottom w:val="none" w:sz="0" w:space="0" w:color="auto"/>
                    <w:right w:val="none" w:sz="0" w:space="0" w:color="auto"/>
                  </w:divBdr>
                  <w:divsChild>
                    <w:div w:id="1153138482">
                      <w:marLeft w:val="0"/>
                      <w:marRight w:val="0"/>
                      <w:marTop w:val="0"/>
                      <w:marBottom w:val="0"/>
                      <w:divBdr>
                        <w:top w:val="none" w:sz="0" w:space="0" w:color="auto"/>
                        <w:left w:val="none" w:sz="0" w:space="0" w:color="auto"/>
                        <w:bottom w:val="none" w:sz="0" w:space="0" w:color="auto"/>
                        <w:right w:val="none" w:sz="0" w:space="0" w:color="auto"/>
                      </w:divBdr>
                    </w:div>
                    <w:div w:id="1440682337">
                      <w:marLeft w:val="0"/>
                      <w:marRight w:val="0"/>
                      <w:marTop w:val="0"/>
                      <w:marBottom w:val="0"/>
                      <w:divBdr>
                        <w:top w:val="none" w:sz="0" w:space="0" w:color="auto"/>
                        <w:left w:val="none" w:sz="0" w:space="0" w:color="auto"/>
                        <w:bottom w:val="none" w:sz="0" w:space="0" w:color="auto"/>
                        <w:right w:val="none" w:sz="0" w:space="0" w:color="auto"/>
                      </w:divBdr>
                    </w:div>
                  </w:divsChild>
                </w:div>
                <w:div w:id="1668172577">
                  <w:marLeft w:val="0"/>
                  <w:marRight w:val="0"/>
                  <w:marTop w:val="0"/>
                  <w:marBottom w:val="0"/>
                  <w:divBdr>
                    <w:top w:val="none" w:sz="0" w:space="0" w:color="auto"/>
                    <w:left w:val="none" w:sz="0" w:space="0" w:color="auto"/>
                    <w:bottom w:val="none" w:sz="0" w:space="0" w:color="auto"/>
                    <w:right w:val="none" w:sz="0" w:space="0" w:color="auto"/>
                  </w:divBdr>
                  <w:divsChild>
                    <w:div w:id="536429352">
                      <w:marLeft w:val="0"/>
                      <w:marRight w:val="0"/>
                      <w:marTop w:val="0"/>
                      <w:marBottom w:val="0"/>
                      <w:divBdr>
                        <w:top w:val="none" w:sz="0" w:space="0" w:color="auto"/>
                        <w:left w:val="none" w:sz="0" w:space="0" w:color="auto"/>
                        <w:bottom w:val="none" w:sz="0" w:space="0" w:color="auto"/>
                        <w:right w:val="none" w:sz="0" w:space="0" w:color="auto"/>
                      </w:divBdr>
                    </w:div>
                  </w:divsChild>
                </w:div>
                <w:div w:id="756023532">
                  <w:marLeft w:val="0"/>
                  <w:marRight w:val="0"/>
                  <w:marTop w:val="0"/>
                  <w:marBottom w:val="0"/>
                  <w:divBdr>
                    <w:top w:val="none" w:sz="0" w:space="0" w:color="auto"/>
                    <w:left w:val="none" w:sz="0" w:space="0" w:color="auto"/>
                    <w:bottom w:val="none" w:sz="0" w:space="0" w:color="auto"/>
                    <w:right w:val="none" w:sz="0" w:space="0" w:color="auto"/>
                  </w:divBdr>
                  <w:divsChild>
                    <w:div w:id="1220625847">
                      <w:marLeft w:val="0"/>
                      <w:marRight w:val="0"/>
                      <w:marTop w:val="0"/>
                      <w:marBottom w:val="0"/>
                      <w:divBdr>
                        <w:top w:val="none" w:sz="0" w:space="0" w:color="auto"/>
                        <w:left w:val="none" w:sz="0" w:space="0" w:color="auto"/>
                        <w:bottom w:val="none" w:sz="0" w:space="0" w:color="auto"/>
                        <w:right w:val="none" w:sz="0" w:space="0" w:color="auto"/>
                      </w:divBdr>
                    </w:div>
                  </w:divsChild>
                </w:div>
                <w:div w:id="1131284412">
                  <w:marLeft w:val="0"/>
                  <w:marRight w:val="0"/>
                  <w:marTop w:val="0"/>
                  <w:marBottom w:val="0"/>
                  <w:divBdr>
                    <w:top w:val="none" w:sz="0" w:space="0" w:color="auto"/>
                    <w:left w:val="none" w:sz="0" w:space="0" w:color="auto"/>
                    <w:bottom w:val="none" w:sz="0" w:space="0" w:color="auto"/>
                    <w:right w:val="none" w:sz="0" w:space="0" w:color="auto"/>
                  </w:divBdr>
                  <w:divsChild>
                    <w:div w:id="1478913844">
                      <w:marLeft w:val="0"/>
                      <w:marRight w:val="0"/>
                      <w:marTop w:val="0"/>
                      <w:marBottom w:val="0"/>
                      <w:divBdr>
                        <w:top w:val="none" w:sz="0" w:space="0" w:color="auto"/>
                        <w:left w:val="none" w:sz="0" w:space="0" w:color="auto"/>
                        <w:bottom w:val="none" w:sz="0" w:space="0" w:color="auto"/>
                        <w:right w:val="none" w:sz="0" w:space="0" w:color="auto"/>
                      </w:divBdr>
                    </w:div>
                  </w:divsChild>
                </w:div>
                <w:div w:id="449932557">
                  <w:marLeft w:val="0"/>
                  <w:marRight w:val="0"/>
                  <w:marTop w:val="0"/>
                  <w:marBottom w:val="0"/>
                  <w:divBdr>
                    <w:top w:val="none" w:sz="0" w:space="0" w:color="auto"/>
                    <w:left w:val="none" w:sz="0" w:space="0" w:color="auto"/>
                    <w:bottom w:val="none" w:sz="0" w:space="0" w:color="auto"/>
                    <w:right w:val="none" w:sz="0" w:space="0" w:color="auto"/>
                  </w:divBdr>
                  <w:divsChild>
                    <w:div w:id="1161703681">
                      <w:marLeft w:val="0"/>
                      <w:marRight w:val="0"/>
                      <w:marTop w:val="0"/>
                      <w:marBottom w:val="0"/>
                      <w:divBdr>
                        <w:top w:val="none" w:sz="0" w:space="0" w:color="auto"/>
                        <w:left w:val="none" w:sz="0" w:space="0" w:color="auto"/>
                        <w:bottom w:val="none" w:sz="0" w:space="0" w:color="auto"/>
                        <w:right w:val="none" w:sz="0" w:space="0" w:color="auto"/>
                      </w:divBdr>
                    </w:div>
                  </w:divsChild>
                </w:div>
                <w:div w:id="1949463721">
                  <w:marLeft w:val="0"/>
                  <w:marRight w:val="0"/>
                  <w:marTop w:val="0"/>
                  <w:marBottom w:val="0"/>
                  <w:divBdr>
                    <w:top w:val="none" w:sz="0" w:space="0" w:color="auto"/>
                    <w:left w:val="none" w:sz="0" w:space="0" w:color="auto"/>
                    <w:bottom w:val="none" w:sz="0" w:space="0" w:color="auto"/>
                    <w:right w:val="none" w:sz="0" w:space="0" w:color="auto"/>
                  </w:divBdr>
                  <w:divsChild>
                    <w:div w:id="856116556">
                      <w:marLeft w:val="0"/>
                      <w:marRight w:val="0"/>
                      <w:marTop w:val="0"/>
                      <w:marBottom w:val="0"/>
                      <w:divBdr>
                        <w:top w:val="none" w:sz="0" w:space="0" w:color="auto"/>
                        <w:left w:val="none" w:sz="0" w:space="0" w:color="auto"/>
                        <w:bottom w:val="none" w:sz="0" w:space="0" w:color="auto"/>
                        <w:right w:val="none" w:sz="0" w:space="0" w:color="auto"/>
                      </w:divBdr>
                    </w:div>
                  </w:divsChild>
                </w:div>
                <w:div w:id="1277253629">
                  <w:marLeft w:val="0"/>
                  <w:marRight w:val="0"/>
                  <w:marTop w:val="0"/>
                  <w:marBottom w:val="0"/>
                  <w:divBdr>
                    <w:top w:val="none" w:sz="0" w:space="0" w:color="auto"/>
                    <w:left w:val="none" w:sz="0" w:space="0" w:color="auto"/>
                    <w:bottom w:val="none" w:sz="0" w:space="0" w:color="auto"/>
                    <w:right w:val="none" w:sz="0" w:space="0" w:color="auto"/>
                  </w:divBdr>
                  <w:divsChild>
                    <w:div w:id="760679441">
                      <w:marLeft w:val="0"/>
                      <w:marRight w:val="0"/>
                      <w:marTop w:val="0"/>
                      <w:marBottom w:val="0"/>
                      <w:divBdr>
                        <w:top w:val="none" w:sz="0" w:space="0" w:color="auto"/>
                        <w:left w:val="none" w:sz="0" w:space="0" w:color="auto"/>
                        <w:bottom w:val="none" w:sz="0" w:space="0" w:color="auto"/>
                        <w:right w:val="none" w:sz="0" w:space="0" w:color="auto"/>
                      </w:divBdr>
                    </w:div>
                    <w:div w:id="2032340201">
                      <w:marLeft w:val="0"/>
                      <w:marRight w:val="0"/>
                      <w:marTop w:val="0"/>
                      <w:marBottom w:val="0"/>
                      <w:divBdr>
                        <w:top w:val="none" w:sz="0" w:space="0" w:color="auto"/>
                        <w:left w:val="none" w:sz="0" w:space="0" w:color="auto"/>
                        <w:bottom w:val="none" w:sz="0" w:space="0" w:color="auto"/>
                        <w:right w:val="none" w:sz="0" w:space="0" w:color="auto"/>
                      </w:divBdr>
                    </w:div>
                  </w:divsChild>
                </w:div>
                <w:div w:id="1962228897">
                  <w:marLeft w:val="0"/>
                  <w:marRight w:val="0"/>
                  <w:marTop w:val="0"/>
                  <w:marBottom w:val="0"/>
                  <w:divBdr>
                    <w:top w:val="none" w:sz="0" w:space="0" w:color="auto"/>
                    <w:left w:val="none" w:sz="0" w:space="0" w:color="auto"/>
                    <w:bottom w:val="none" w:sz="0" w:space="0" w:color="auto"/>
                    <w:right w:val="none" w:sz="0" w:space="0" w:color="auto"/>
                  </w:divBdr>
                  <w:divsChild>
                    <w:div w:id="356471453">
                      <w:marLeft w:val="0"/>
                      <w:marRight w:val="0"/>
                      <w:marTop w:val="0"/>
                      <w:marBottom w:val="0"/>
                      <w:divBdr>
                        <w:top w:val="none" w:sz="0" w:space="0" w:color="auto"/>
                        <w:left w:val="none" w:sz="0" w:space="0" w:color="auto"/>
                        <w:bottom w:val="none" w:sz="0" w:space="0" w:color="auto"/>
                        <w:right w:val="none" w:sz="0" w:space="0" w:color="auto"/>
                      </w:divBdr>
                    </w:div>
                    <w:div w:id="1860241305">
                      <w:marLeft w:val="0"/>
                      <w:marRight w:val="0"/>
                      <w:marTop w:val="0"/>
                      <w:marBottom w:val="0"/>
                      <w:divBdr>
                        <w:top w:val="none" w:sz="0" w:space="0" w:color="auto"/>
                        <w:left w:val="none" w:sz="0" w:space="0" w:color="auto"/>
                        <w:bottom w:val="none" w:sz="0" w:space="0" w:color="auto"/>
                        <w:right w:val="none" w:sz="0" w:space="0" w:color="auto"/>
                      </w:divBdr>
                    </w:div>
                  </w:divsChild>
                </w:div>
                <w:div w:id="1407414317">
                  <w:marLeft w:val="0"/>
                  <w:marRight w:val="0"/>
                  <w:marTop w:val="0"/>
                  <w:marBottom w:val="0"/>
                  <w:divBdr>
                    <w:top w:val="none" w:sz="0" w:space="0" w:color="auto"/>
                    <w:left w:val="none" w:sz="0" w:space="0" w:color="auto"/>
                    <w:bottom w:val="none" w:sz="0" w:space="0" w:color="auto"/>
                    <w:right w:val="none" w:sz="0" w:space="0" w:color="auto"/>
                  </w:divBdr>
                  <w:divsChild>
                    <w:div w:id="2067291592">
                      <w:marLeft w:val="0"/>
                      <w:marRight w:val="0"/>
                      <w:marTop w:val="0"/>
                      <w:marBottom w:val="0"/>
                      <w:divBdr>
                        <w:top w:val="none" w:sz="0" w:space="0" w:color="auto"/>
                        <w:left w:val="none" w:sz="0" w:space="0" w:color="auto"/>
                        <w:bottom w:val="none" w:sz="0" w:space="0" w:color="auto"/>
                        <w:right w:val="none" w:sz="0" w:space="0" w:color="auto"/>
                      </w:divBdr>
                    </w:div>
                  </w:divsChild>
                </w:div>
                <w:div w:id="881281564">
                  <w:marLeft w:val="0"/>
                  <w:marRight w:val="0"/>
                  <w:marTop w:val="0"/>
                  <w:marBottom w:val="0"/>
                  <w:divBdr>
                    <w:top w:val="none" w:sz="0" w:space="0" w:color="auto"/>
                    <w:left w:val="none" w:sz="0" w:space="0" w:color="auto"/>
                    <w:bottom w:val="none" w:sz="0" w:space="0" w:color="auto"/>
                    <w:right w:val="none" w:sz="0" w:space="0" w:color="auto"/>
                  </w:divBdr>
                  <w:divsChild>
                    <w:div w:id="180822032">
                      <w:marLeft w:val="0"/>
                      <w:marRight w:val="0"/>
                      <w:marTop w:val="0"/>
                      <w:marBottom w:val="0"/>
                      <w:divBdr>
                        <w:top w:val="none" w:sz="0" w:space="0" w:color="auto"/>
                        <w:left w:val="none" w:sz="0" w:space="0" w:color="auto"/>
                        <w:bottom w:val="none" w:sz="0" w:space="0" w:color="auto"/>
                        <w:right w:val="none" w:sz="0" w:space="0" w:color="auto"/>
                      </w:divBdr>
                    </w:div>
                    <w:div w:id="123161721">
                      <w:marLeft w:val="0"/>
                      <w:marRight w:val="0"/>
                      <w:marTop w:val="0"/>
                      <w:marBottom w:val="0"/>
                      <w:divBdr>
                        <w:top w:val="none" w:sz="0" w:space="0" w:color="auto"/>
                        <w:left w:val="none" w:sz="0" w:space="0" w:color="auto"/>
                        <w:bottom w:val="none" w:sz="0" w:space="0" w:color="auto"/>
                        <w:right w:val="none" w:sz="0" w:space="0" w:color="auto"/>
                      </w:divBdr>
                    </w:div>
                    <w:div w:id="1393386321">
                      <w:marLeft w:val="0"/>
                      <w:marRight w:val="0"/>
                      <w:marTop w:val="0"/>
                      <w:marBottom w:val="0"/>
                      <w:divBdr>
                        <w:top w:val="none" w:sz="0" w:space="0" w:color="auto"/>
                        <w:left w:val="none" w:sz="0" w:space="0" w:color="auto"/>
                        <w:bottom w:val="none" w:sz="0" w:space="0" w:color="auto"/>
                        <w:right w:val="none" w:sz="0" w:space="0" w:color="auto"/>
                      </w:divBdr>
                    </w:div>
                    <w:div w:id="1081677140">
                      <w:marLeft w:val="0"/>
                      <w:marRight w:val="0"/>
                      <w:marTop w:val="0"/>
                      <w:marBottom w:val="0"/>
                      <w:divBdr>
                        <w:top w:val="none" w:sz="0" w:space="0" w:color="auto"/>
                        <w:left w:val="none" w:sz="0" w:space="0" w:color="auto"/>
                        <w:bottom w:val="none" w:sz="0" w:space="0" w:color="auto"/>
                        <w:right w:val="none" w:sz="0" w:space="0" w:color="auto"/>
                      </w:divBdr>
                    </w:div>
                  </w:divsChild>
                </w:div>
                <w:div w:id="1996640419">
                  <w:marLeft w:val="0"/>
                  <w:marRight w:val="0"/>
                  <w:marTop w:val="0"/>
                  <w:marBottom w:val="0"/>
                  <w:divBdr>
                    <w:top w:val="none" w:sz="0" w:space="0" w:color="auto"/>
                    <w:left w:val="none" w:sz="0" w:space="0" w:color="auto"/>
                    <w:bottom w:val="none" w:sz="0" w:space="0" w:color="auto"/>
                    <w:right w:val="none" w:sz="0" w:space="0" w:color="auto"/>
                  </w:divBdr>
                  <w:divsChild>
                    <w:div w:id="741634553">
                      <w:marLeft w:val="0"/>
                      <w:marRight w:val="0"/>
                      <w:marTop w:val="0"/>
                      <w:marBottom w:val="0"/>
                      <w:divBdr>
                        <w:top w:val="none" w:sz="0" w:space="0" w:color="auto"/>
                        <w:left w:val="none" w:sz="0" w:space="0" w:color="auto"/>
                        <w:bottom w:val="none" w:sz="0" w:space="0" w:color="auto"/>
                        <w:right w:val="none" w:sz="0" w:space="0" w:color="auto"/>
                      </w:divBdr>
                    </w:div>
                  </w:divsChild>
                </w:div>
                <w:div w:id="615716071">
                  <w:marLeft w:val="0"/>
                  <w:marRight w:val="0"/>
                  <w:marTop w:val="0"/>
                  <w:marBottom w:val="0"/>
                  <w:divBdr>
                    <w:top w:val="none" w:sz="0" w:space="0" w:color="auto"/>
                    <w:left w:val="none" w:sz="0" w:space="0" w:color="auto"/>
                    <w:bottom w:val="none" w:sz="0" w:space="0" w:color="auto"/>
                    <w:right w:val="none" w:sz="0" w:space="0" w:color="auto"/>
                  </w:divBdr>
                  <w:divsChild>
                    <w:div w:id="379674615">
                      <w:marLeft w:val="0"/>
                      <w:marRight w:val="0"/>
                      <w:marTop w:val="0"/>
                      <w:marBottom w:val="0"/>
                      <w:divBdr>
                        <w:top w:val="none" w:sz="0" w:space="0" w:color="auto"/>
                        <w:left w:val="none" w:sz="0" w:space="0" w:color="auto"/>
                        <w:bottom w:val="none" w:sz="0" w:space="0" w:color="auto"/>
                        <w:right w:val="none" w:sz="0" w:space="0" w:color="auto"/>
                      </w:divBdr>
                    </w:div>
                  </w:divsChild>
                </w:div>
                <w:div w:id="1831367029">
                  <w:marLeft w:val="0"/>
                  <w:marRight w:val="0"/>
                  <w:marTop w:val="0"/>
                  <w:marBottom w:val="0"/>
                  <w:divBdr>
                    <w:top w:val="none" w:sz="0" w:space="0" w:color="auto"/>
                    <w:left w:val="none" w:sz="0" w:space="0" w:color="auto"/>
                    <w:bottom w:val="none" w:sz="0" w:space="0" w:color="auto"/>
                    <w:right w:val="none" w:sz="0" w:space="0" w:color="auto"/>
                  </w:divBdr>
                  <w:divsChild>
                    <w:div w:id="1580165854">
                      <w:marLeft w:val="0"/>
                      <w:marRight w:val="0"/>
                      <w:marTop w:val="0"/>
                      <w:marBottom w:val="0"/>
                      <w:divBdr>
                        <w:top w:val="none" w:sz="0" w:space="0" w:color="auto"/>
                        <w:left w:val="none" w:sz="0" w:space="0" w:color="auto"/>
                        <w:bottom w:val="none" w:sz="0" w:space="0" w:color="auto"/>
                        <w:right w:val="none" w:sz="0" w:space="0" w:color="auto"/>
                      </w:divBdr>
                    </w:div>
                  </w:divsChild>
                </w:div>
                <w:div w:id="1663049233">
                  <w:marLeft w:val="0"/>
                  <w:marRight w:val="0"/>
                  <w:marTop w:val="0"/>
                  <w:marBottom w:val="0"/>
                  <w:divBdr>
                    <w:top w:val="none" w:sz="0" w:space="0" w:color="auto"/>
                    <w:left w:val="none" w:sz="0" w:space="0" w:color="auto"/>
                    <w:bottom w:val="none" w:sz="0" w:space="0" w:color="auto"/>
                    <w:right w:val="none" w:sz="0" w:space="0" w:color="auto"/>
                  </w:divBdr>
                  <w:divsChild>
                    <w:div w:id="1258640740">
                      <w:marLeft w:val="0"/>
                      <w:marRight w:val="0"/>
                      <w:marTop w:val="0"/>
                      <w:marBottom w:val="0"/>
                      <w:divBdr>
                        <w:top w:val="none" w:sz="0" w:space="0" w:color="auto"/>
                        <w:left w:val="none" w:sz="0" w:space="0" w:color="auto"/>
                        <w:bottom w:val="none" w:sz="0" w:space="0" w:color="auto"/>
                        <w:right w:val="none" w:sz="0" w:space="0" w:color="auto"/>
                      </w:divBdr>
                    </w:div>
                    <w:div w:id="2369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73182-CB99-46CD-A240-9004AD5F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59</Pages>
  <Words>17648</Words>
  <Characters>100598</Characters>
  <Application>Microsoft Office Word</Application>
  <DocSecurity>0</DocSecurity>
  <Lines>838</Lines>
  <Paragraphs>236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sechi</dc:creator>
  <cp:keywords/>
  <dc:description/>
  <cp:lastModifiedBy>Elena Sico</cp:lastModifiedBy>
  <cp:revision>8</cp:revision>
  <cp:lastPrinted>2023-10-26T17:30:00Z</cp:lastPrinted>
  <dcterms:created xsi:type="dcterms:W3CDTF">2023-10-31T16:00:00Z</dcterms:created>
  <dcterms:modified xsi:type="dcterms:W3CDTF">2023-11-02T09:19:00Z</dcterms:modified>
</cp:coreProperties>
</file>